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240" w:lineRule="auto"/>
        <w:ind w:right="-57" w:rightChars="-27"/>
        <w:jc w:val="center"/>
        <w:textAlignment w:val="auto"/>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梧州市</w:t>
      </w:r>
      <w:r>
        <w:rPr>
          <w:rFonts w:hint="eastAsia" w:ascii="黑体" w:hAnsi="宋体" w:eastAsia="黑体" w:cs="宋体"/>
          <w:b/>
          <w:bCs/>
          <w:color w:val="333333"/>
          <w:kern w:val="0"/>
          <w:sz w:val="36"/>
          <w:szCs w:val="36"/>
          <w:lang w:val="en-US" w:eastAsia="zh-CN"/>
        </w:rPr>
        <w:t>金融工作办公室</w:t>
      </w:r>
      <w:r>
        <w:rPr>
          <w:rFonts w:hint="eastAsia" w:ascii="黑体" w:hAnsi="宋体" w:eastAsia="黑体" w:cs="宋体"/>
          <w:b/>
          <w:bCs/>
          <w:color w:val="333333"/>
          <w:kern w:val="0"/>
          <w:sz w:val="36"/>
          <w:szCs w:val="36"/>
        </w:rPr>
        <w:t>2020年</w:t>
      </w:r>
    </w:p>
    <w:p>
      <w:pPr>
        <w:keepNext w:val="0"/>
        <w:keepLines w:val="0"/>
        <w:pageBreakBefore w:val="0"/>
        <w:widowControl/>
        <w:shd w:val="clear" w:color="auto" w:fill="FFFFFF"/>
        <w:kinsoku/>
        <w:overflowPunct/>
        <w:topLinePunct w:val="0"/>
        <w:bidi w:val="0"/>
        <w:spacing w:line="240" w:lineRule="auto"/>
        <w:ind w:right="-57" w:rightChars="-27"/>
        <w:jc w:val="center"/>
        <w:textAlignment w:val="auto"/>
        <w:outlineLvl w:val="1"/>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部门预算及“三公”经费预算</w:t>
      </w:r>
    </w:p>
    <w:p>
      <w:pPr>
        <w:keepNext w:val="0"/>
        <w:keepLines w:val="0"/>
        <w:pageBreakBefore w:val="0"/>
        <w:widowControl/>
        <w:shd w:val="clear" w:color="auto" w:fill="FFFFFF"/>
        <w:kinsoku/>
        <w:overflowPunct/>
        <w:topLinePunct w:val="0"/>
        <w:bidi w:val="0"/>
        <w:spacing w:line="240" w:lineRule="auto"/>
        <w:ind w:right="-57" w:rightChars="-27"/>
        <w:jc w:val="center"/>
        <w:textAlignment w:val="auto"/>
        <w:rPr>
          <w:rFonts w:ascii="黑体" w:hAnsi="仿宋" w:eastAsia="黑体" w:cs="宋体"/>
          <w:b/>
          <w:bCs/>
          <w:color w:val="333333"/>
          <w:kern w:val="0"/>
          <w:sz w:val="36"/>
          <w:szCs w:val="36"/>
        </w:rPr>
      </w:pPr>
    </w:p>
    <w:p>
      <w:pPr>
        <w:keepNext w:val="0"/>
        <w:keepLines w:val="0"/>
        <w:pageBreakBefore w:val="0"/>
        <w:widowControl/>
        <w:shd w:val="clear" w:color="auto" w:fill="FFFFFF"/>
        <w:kinsoku/>
        <w:overflowPunct/>
        <w:topLinePunct w:val="0"/>
        <w:bidi w:val="0"/>
        <w:spacing w:line="240" w:lineRule="auto"/>
        <w:ind w:right="-57" w:rightChars="-27"/>
        <w:jc w:val="center"/>
        <w:textAlignment w:val="auto"/>
        <w:rPr>
          <w:rFonts w:ascii="黑体" w:hAnsi="宋体" w:eastAsia="黑体" w:cs="宋体"/>
          <w:color w:val="333333"/>
          <w:kern w:val="0"/>
          <w:sz w:val="36"/>
          <w:szCs w:val="36"/>
        </w:rPr>
      </w:pPr>
      <w:r>
        <w:rPr>
          <w:rFonts w:hint="eastAsia" w:ascii="黑体" w:hAnsi="仿宋" w:eastAsia="黑体" w:cs="宋体"/>
          <w:b/>
          <w:bCs/>
          <w:color w:val="333333"/>
          <w:kern w:val="0"/>
          <w:sz w:val="36"/>
          <w:szCs w:val="36"/>
        </w:rPr>
        <w:t>目</w:t>
      </w:r>
      <w:r>
        <w:rPr>
          <w:rFonts w:hint="eastAsia" w:ascii="宋体" w:hAnsi="宋体" w:eastAsia="黑体" w:cs="宋体"/>
          <w:b/>
          <w:bCs/>
          <w:color w:val="333333"/>
          <w:kern w:val="0"/>
          <w:sz w:val="36"/>
          <w:szCs w:val="36"/>
        </w:rPr>
        <w:t>   </w:t>
      </w:r>
      <w:r>
        <w:rPr>
          <w:rFonts w:hint="eastAsia" w:ascii="黑体" w:hAnsi="仿宋" w:eastAsia="黑体" w:cs="宋体"/>
          <w:b/>
          <w:bCs/>
          <w:color w:val="333333"/>
          <w:kern w:val="0"/>
          <w:sz w:val="36"/>
          <w:szCs w:val="36"/>
        </w:rPr>
        <w:t>录：</w:t>
      </w:r>
    </w:p>
    <w:p>
      <w:pPr>
        <w:keepNext w:val="0"/>
        <w:keepLines w:val="0"/>
        <w:pageBreakBefore w:val="0"/>
        <w:widowControl/>
        <w:shd w:val="clear" w:color="auto" w:fill="FFFFFF"/>
        <w:kinsoku/>
        <w:overflowPunct/>
        <w:topLinePunct w:val="0"/>
        <w:bidi w:val="0"/>
        <w:spacing w:line="240" w:lineRule="auto"/>
        <w:ind w:right="-57" w:rightChars="-27" w:firstLine="643" w:firstLineChars="200"/>
        <w:textAlignment w:val="auto"/>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keepNext w:val="0"/>
        <w:keepLines w:val="0"/>
        <w:pageBreakBefore w:val="0"/>
        <w:widowControl/>
        <w:shd w:val="clear" w:color="auto" w:fill="FFFFFF"/>
        <w:kinsoku/>
        <w:overflowPunct/>
        <w:topLinePunct w:val="0"/>
        <w:bidi w:val="0"/>
        <w:spacing w:line="240" w:lineRule="auto"/>
        <w:ind w:right="-57" w:rightChars="-27"/>
        <w:textAlignment w:val="auto"/>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 xml:space="preserve">    一、基本情况</w:t>
      </w:r>
    </w:p>
    <w:p>
      <w:pPr>
        <w:keepNext w:val="0"/>
        <w:keepLines w:val="0"/>
        <w:pageBreakBefore w:val="0"/>
        <w:widowControl/>
        <w:shd w:val="clear" w:color="auto" w:fill="FFFFFF"/>
        <w:kinsoku/>
        <w:overflowPunct/>
        <w:topLinePunct w:val="0"/>
        <w:bidi w:val="0"/>
        <w:spacing w:line="240" w:lineRule="auto"/>
        <w:ind w:left="424" w:leftChars="1" w:right="-57" w:rightChars="-27" w:hanging="422" w:hangingChars="132"/>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二、机构设置、编制现状情况</w:t>
      </w:r>
    </w:p>
    <w:p>
      <w:pPr>
        <w:keepNext w:val="0"/>
        <w:keepLines w:val="0"/>
        <w:pageBreakBefore w:val="0"/>
        <w:kinsoku/>
        <w:overflowPunct/>
        <w:topLinePunct w:val="0"/>
        <w:bidi w:val="0"/>
        <w:spacing w:line="240" w:lineRule="auto"/>
        <w:ind w:right="-57" w:rightChars="-27" w:firstLine="64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三、人员构成情况</w:t>
      </w:r>
    </w:p>
    <w:p>
      <w:pPr>
        <w:keepNext w:val="0"/>
        <w:keepLines w:val="0"/>
        <w:pageBreakBefore w:val="0"/>
        <w:kinsoku/>
        <w:overflowPunct/>
        <w:topLinePunct w:val="0"/>
        <w:bidi w:val="0"/>
        <w:spacing w:line="240" w:lineRule="auto"/>
        <w:ind w:right="-57" w:rightChars="-27" w:firstLine="64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四、年度主要工作任务</w:t>
      </w:r>
    </w:p>
    <w:p>
      <w:pPr>
        <w:keepNext w:val="0"/>
        <w:keepLines w:val="0"/>
        <w:pageBreakBefore w:val="0"/>
        <w:widowControl/>
        <w:shd w:val="clear" w:color="auto" w:fill="FFFFFF"/>
        <w:tabs>
          <w:tab w:val="left" w:pos="4845"/>
        </w:tabs>
        <w:kinsoku/>
        <w:overflowPunct/>
        <w:topLinePunct w:val="0"/>
        <w:bidi w:val="0"/>
        <w:spacing w:line="240" w:lineRule="auto"/>
        <w:ind w:right="-57" w:rightChars="-27"/>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黑体" w:hAnsi="仿宋" w:eastAsia="黑体" w:cs="宋体"/>
          <w:b/>
          <w:bCs/>
          <w:color w:val="333333"/>
          <w:kern w:val="0"/>
          <w:sz w:val="32"/>
        </w:rPr>
        <w:t>第二部分： 2020年部门预算报表（详见附件）</w:t>
      </w:r>
    </w:p>
    <w:p>
      <w:pPr>
        <w:keepNext w:val="0"/>
        <w:keepLines w:val="0"/>
        <w:pageBreakBefore w:val="0"/>
        <w:kinsoku/>
        <w:overflowPunct/>
        <w:topLinePunct w:val="0"/>
        <w:bidi w:val="0"/>
        <w:spacing w:line="240" w:lineRule="auto"/>
        <w:ind w:left="708" w:leftChars="337" w:right="-57" w:rightChars="-27"/>
        <w:textAlignment w:val="auto"/>
        <w:rPr>
          <w:rFonts w:ascii="仿宋_GB2312" w:hAnsi="Arial" w:eastAsia="仿宋_GB2312" w:cs="Arial"/>
          <w:sz w:val="32"/>
          <w:szCs w:val="32"/>
        </w:rPr>
      </w:pPr>
      <w:r>
        <w:rPr>
          <w:rFonts w:hint="eastAsia" w:ascii="仿宋_GB2312" w:hAnsi="Arial" w:eastAsia="仿宋_GB2312" w:cs="Arial"/>
          <w:sz w:val="32"/>
          <w:szCs w:val="32"/>
        </w:rPr>
        <w:t>1．部门收支总表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2．部门收入总表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3．部门支出总表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10．“三公”经费支出表</w:t>
      </w:r>
    </w:p>
    <w:p>
      <w:pPr>
        <w:keepNext w:val="0"/>
        <w:keepLines w:val="0"/>
        <w:pageBreakBefore w:val="0"/>
        <w:kinsoku/>
        <w:overflowPunct/>
        <w:topLinePunct w:val="0"/>
        <w:bidi w:val="0"/>
        <w:spacing w:line="240" w:lineRule="auto"/>
        <w:ind w:left="991" w:leftChars="338" w:right="-57" w:rightChars="-27" w:hanging="281" w:hangingChars="88"/>
        <w:textAlignment w:val="auto"/>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keepNext w:val="0"/>
        <w:keepLines w:val="0"/>
        <w:pageBreakBefore w:val="0"/>
        <w:widowControl/>
        <w:shd w:val="clear" w:color="auto" w:fill="FFFFFF"/>
        <w:kinsoku/>
        <w:overflowPunct/>
        <w:topLinePunct w:val="0"/>
        <w:bidi w:val="0"/>
        <w:spacing w:line="240" w:lineRule="auto"/>
        <w:ind w:left="1" w:right="-57" w:rightChars="-27" w:firstLine="643" w:firstLineChars="200"/>
        <w:textAlignment w:val="auto"/>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第三部分：2020年部门预算情况说明</w:t>
      </w:r>
    </w:p>
    <w:p>
      <w:pPr>
        <w:keepNext w:val="0"/>
        <w:keepLines w:val="0"/>
        <w:pageBreakBefore w:val="0"/>
        <w:widowControl/>
        <w:shd w:val="clear" w:color="auto" w:fill="FFFFFF"/>
        <w:kinsoku/>
        <w:overflowPunct/>
        <w:topLinePunct w:val="0"/>
        <w:bidi w:val="0"/>
        <w:spacing w:line="240" w:lineRule="auto"/>
        <w:ind w:right="-57" w:rightChars="-27"/>
        <w:textAlignment w:val="auto"/>
        <w:rPr>
          <w:rFonts w:ascii="仿宋_GB2312" w:hAnsi="宋体" w:eastAsia="仿宋_GB2312" w:cs="宋体"/>
          <w:color w:val="333333"/>
          <w:kern w:val="0"/>
          <w:szCs w:val="21"/>
        </w:rPr>
      </w:pP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 xml:space="preserve">   一、2020年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keepNext w:val="0"/>
        <w:keepLines w:val="0"/>
        <w:pageBreakBefore w:val="0"/>
        <w:kinsoku/>
        <w:overflowPunct/>
        <w:topLinePunct w:val="0"/>
        <w:bidi w:val="0"/>
        <w:spacing w:line="240" w:lineRule="auto"/>
        <w:ind w:right="-57" w:rightChars="-27" w:firstLine="480" w:firstLineChars="15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二、2020年部门财政拨款收支预算情况。</w:t>
      </w:r>
    </w:p>
    <w:p>
      <w:pPr>
        <w:keepNext w:val="0"/>
        <w:keepLines w:val="0"/>
        <w:pageBreakBefore w:val="0"/>
        <w:kinsoku/>
        <w:overflowPunct/>
        <w:topLinePunct w:val="0"/>
        <w:bidi w:val="0"/>
        <w:spacing w:line="240" w:lineRule="auto"/>
        <w:ind w:right="-57" w:rightChars="-27" w:firstLine="480" w:firstLineChars="15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三、2020年政府性基金预算支出预算情况。</w:t>
      </w:r>
    </w:p>
    <w:p>
      <w:pPr>
        <w:keepNext w:val="0"/>
        <w:keepLines w:val="0"/>
        <w:pageBreakBefore w:val="0"/>
        <w:widowControl/>
        <w:shd w:val="clear" w:color="auto" w:fill="FFFFFF"/>
        <w:kinsoku/>
        <w:overflowPunct/>
        <w:topLinePunct w:val="0"/>
        <w:bidi w:val="0"/>
        <w:spacing w:line="240" w:lineRule="auto"/>
        <w:ind w:right="-57" w:rightChars="-27" w:firstLine="480" w:firstLineChars="150"/>
        <w:textAlignment w:val="auto"/>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四、2020年部门预算安排的“三公”经费预算情况。</w:t>
      </w:r>
    </w:p>
    <w:p>
      <w:pPr>
        <w:keepNext w:val="0"/>
        <w:keepLines w:val="0"/>
        <w:pageBreakBefore w:val="0"/>
        <w:widowControl/>
        <w:shd w:val="clear" w:color="auto" w:fill="FFFFFF"/>
        <w:kinsoku/>
        <w:overflowPunct/>
        <w:topLinePunct w:val="0"/>
        <w:bidi w:val="0"/>
        <w:spacing w:line="240" w:lineRule="auto"/>
        <w:ind w:right="-57" w:rightChars="-27"/>
        <w:textAlignment w:val="auto"/>
        <w:rPr>
          <w:rFonts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 xml:space="preserve">    五、</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keepNext w:val="0"/>
        <w:keepLines w:val="0"/>
        <w:pageBreakBefore w:val="0"/>
        <w:widowControl/>
        <w:shd w:val="clear" w:color="auto" w:fill="FFFFFF"/>
        <w:kinsoku/>
        <w:overflowPunct/>
        <w:topLinePunct w:val="0"/>
        <w:bidi w:val="0"/>
        <w:spacing w:line="240" w:lineRule="auto"/>
        <w:ind w:right="-57" w:rightChars="-27" w:firstLine="643" w:firstLineChars="200"/>
        <w:textAlignment w:val="auto"/>
        <w:rPr>
          <w:rFonts w:ascii="黑体" w:hAnsi="仿宋" w:eastAsia="黑体" w:cs="宋体"/>
          <w:b/>
          <w:color w:val="333333"/>
          <w:kern w:val="0"/>
          <w:sz w:val="32"/>
          <w:szCs w:val="32"/>
        </w:rPr>
      </w:pPr>
      <w:r>
        <w:rPr>
          <w:rFonts w:hint="eastAsia" w:ascii="黑体" w:hAnsi="仿宋" w:eastAsia="黑体" w:cs="宋体"/>
          <w:b/>
          <w:bCs/>
          <w:color w:val="333333"/>
          <w:kern w:val="0"/>
          <w:sz w:val="32"/>
        </w:rPr>
        <w:t>第四部分：专业名词解释</w:t>
      </w: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800" w:firstLineChars="250"/>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textAlignment w:val="auto"/>
        <w:rPr>
          <w:rFonts w:ascii="仿宋" w:hAnsi="仿宋" w:eastAsia="仿宋" w:cs="宋体"/>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firstLine="643" w:firstLineChars="200"/>
        <w:textAlignment w:val="auto"/>
        <w:rPr>
          <w:rFonts w:hint="eastAsia" w:ascii="黑体" w:hAnsi="仿宋" w:eastAsia="黑体" w:cs="宋体"/>
          <w:b/>
          <w:bCs/>
          <w:color w:val="333333"/>
          <w:kern w:val="0"/>
          <w:sz w:val="32"/>
          <w:szCs w:val="32"/>
        </w:rPr>
      </w:pPr>
    </w:p>
    <w:p>
      <w:pPr>
        <w:keepNext w:val="0"/>
        <w:keepLines w:val="0"/>
        <w:pageBreakBefore w:val="0"/>
        <w:widowControl/>
        <w:shd w:val="clear" w:color="auto" w:fill="FFFFFF"/>
        <w:kinsoku/>
        <w:overflowPunct/>
        <w:topLinePunct w:val="0"/>
        <w:bidi w:val="0"/>
        <w:spacing w:line="240" w:lineRule="auto"/>
        <w:ind w:right="-57" w:rightChars="-27"/>
        <w:textAlignment w:val="auto"/>
        <w:rPr>
          <w:rFonts w:ascii="黑体" w:hAnsi="宋体" w:eastAsia="黑体" w:cs="宋体"/>
          <w:color w:val="333333"/>
          <w:kern w:val="0"/>
          <w:sz w:val="32"/>
          <w:szCs w:val="32"/>
        </w:rPr>
      </w:pPr>
      <w:r>
        <w:rPr>
          <w:rFonts w:hint="eastAsia" w:ascii="黑体" w:hAnsi="仿宋" w:eastAsia="黑体" w:cs="宋体"/>
          <w:b/>
          <w:bCs/>
          <w:color w:val="333333"/>
          <w:kern w:val="0"/>
          <w:sz w:val="32"/>
          <w:szCs w:val="32"/>
          <w:lang w:val="en-US" w:eastAsia="zh-CN"/>
        </w:rPr>
        <w:t xml:space="preserve">    </w:t>
      </w:r>
      <w:r>
        <w:rPr>
          <w:rFonts w:hint="eastAsia" w:ascii="黑体" w:hAnsi="仿宋" w:eastAsia="黑体" w:cs="宋体"/>
          <w:b/>
          <w:bCs/>
          <w:color w:val="333333"/>
          <w:kern w:val="0"/>
          <w:sz w:val="32"/>
          <w:szCs w:val="32"/>
        </w:rPr>
        <w:t>第一部分：部门概况</w:t>
      </w:r>
    </w:p>
    <w:p>
      <w:pPr>
        <w:keepNext w:val="0"/>
        <w:keepLines w:val="0"/>
        <w:pageBreakBefore w:val="0"/>
        <w:widowControl/>
        <w:numPr>
          <w:ilvl w:val="0"/>
          <w:numId w:val="1"/>
        </w:numPr>
        <w:kinsoku/>
        <w:wordWrap w:val="0"/>
        <w:overflowPunct/>
        <w:topLinePunct w:val="0"/>
        <w:bidi w:val="0"/>
        <w:spacing w:line="240" w:lineRule="auto"/>
        <w:ind w:right="-57" w:rightChars="-27" w:firstLine="630" w:firstLineChars="196"/>
        <w:textAlignment w:val="auto"/>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基本情况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市金融工作办公室贯彻落实党中央、自治区党委和梧州市委关于金融工作的方针政策和决策部署，在履行职责过程中坚持和加强党对金融工作的集中统一领导。主要职责是：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一）统筹研究金融经济政策，会同有关部门加强政策协同，拟订全市金融支持经济社会发展的政策措施，协调解决重大金融经济问题，引导金融机构服务实体经济发展，促进全市金融与经济良性循环、健康发展。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二）拟订全市金融业发展规划和政策措施，提出改善金融发展环境、促进金融业发展的建议。推动地方法人金融机构高质量发展，指导、协调、推进农村金融机构改革发展，积极培育和引进金融机构，推动新型金融业态规范发展，发展壮大金融业，统筹规划和推进金融集聚区建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（三）拟订全市多层次资本市场培育发展规划（计划）和政策措施。组织协调、培育、推动企业改制上市和在全国中小企业股份转让系统、区域性股权交易市场挂牌。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（四）牵头加强对全市金融工作的组织协调，承担我市金融工作议事协调机制的具体工作。承担与驻梧金融监管部门和金融机构的联系、协调、服务工作。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（五）配合自治区地方金融监督管理机构对辖区内小额贷款公司、融资担保公司等地方金融机构进行监管。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六）组织、协调或配合有关部门打击辖区内各类非法金融活动，防范化解地方金融风险，处置地方金融突发事件和重大事件，组织推进辖区内金融生态环境建设。指导各县（市、区）人民政府落实属地金融风险防范处置责任。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（七）统筹推进全市金融改革发展工作，指导、协调、推进面向粤港澳大湾区和建设面向东盟金融开放门户的</w:t>
      </w:r>
      <w:r>
        <w:rPr>
          <w:rFonts w:hint="eastAsia" w:asciiTheme="minorEastAsia" w:hAnsiTheme="minorEastAsia" w:cstheme="minorEastAsia"/>
          <w:color w:val="000000"/>
          <w:kern w:val="0"/>
          <w:sz w:val="32"/>
          <w:szCs w:val="32"/>
          <w:lang w:val="en-US" w:eastAsia="zh-CN" w:bidi="ar"/>
        </w:rPr>
        <w:t>金</w:t>
      </w:r>
      <w:r>
        <w:rPr>
          <w:rFonts w:hint="eastAsia" w:asciiTheme="minorEastAsia" w:hAnsiTheme="minorEastAsia" w:eastAsiaTheme="minorEastAsia" w:cstheme="minorEastAsia"/>
          <w:color w:val="000000"/>
          <w:kern w:val="0"/>
          <w:sz w:val="32"/>
          <w:szCs w:val="32"/>
          <w:lang w:val="en-US" w:eastAsia="zh-CN" w:bidi="ar"/>
        </w:rPr>
        <w:t>融开放合作工作、农村金融改革工作等，协调指导各县（市、区）开展综合性金融改革和创新试点。统筹金融对外合作交流，深化金融开放合作。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b/>
          <w:color w:val="333333"/>
          <w:kern w:val="0"/>
          <w:sz w:val="32"/>
          <w:szCs w:val="32"/>
        </w:rPr>
      </w:pPr>
      <w:r>
        <w:rPr>
          <w:rFonts w:hint="eastAsia" w:asciiTheme="minorEastAsia" w:hAnsiTheme="minorEastAsia" w:eastAsiaTheme="minorEastAsia" w:cstheme="minorEastAsia"/>
          <w:color w:val="000000"/>
          <w:kern w:val="0"/>
          <w:sz w:val="32"/>
          <w:szCs w:val="32"/>
          <w:lang w:val="en-US" w:eastAsia="zh-CN" w:bidi="ar"/>
        </w:rPr>
        <w:t>（八）完成市委、市人民政府交办的其他任务。</w:t>
      </w:r>
    </w:p>
    <w:p>
      <w:pPr>
        <w:keepNext w:val="0"/>
        <w:keepLines w:val="0"/>
        <w:pageBreakBefore w:val="0"/>
        <w:widowControl/>
        <w:numPr>
          <w:ilvl w:val="0"/>
          <w:numId w:val="1"/>
        </w:numPr>
        <w:kinsoku/>
        <w:wordWrap w:val="0"/>
        <w:overflowPunct/>
        <w:topLinePunct w:val="0"/>
        <w:bidi w:val="0"/>
        <w:spacing w:line="240" w:lineRule="auto"/>
        <w:ind w:left="0" w:leftChars="0" w:right="-57" w:rightChars="-27" w:firstLine="630" w:firstLineChars="196"/>
        <w:textAlignment w:val="auto"/>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机构设置、编制现状情况</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市金融工作办公室设下列内设机构：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（一）综合科。负责机关日常运转和综合协调，承担文电、 机要、安全、保密、档案、督查、后勤服务等工作</w:t>
      </w:r>
      <w:r>
        <w:rPr>
          <w:rFonts w:hint="eastAsia" w:asciiTheme="minorEastAsia" w:hAnsiTheme="minorEastAsia" w:cstheme="minorEastAsia"/>
          <w:color w:val="000000"/>
          <w:kern w:val="0"/>
          <w:sz w:val="32"/>
          <w:szCs w:val="32"/>
          <w:lang w:val="en-US" w:eastAsia="zh-CN" w:bidi="ar"/>
        </w:rPr>
        <w:t>。</w:t>
      </w:r>
      <w:r>
        <w:rPr>
          <w:rFonts w:hint="eastAsia" w:asciiTheme="minorEastAsia" w:hAnsiTheme="minorEastAsia" w:eastAsiaTheme="minorEastAsia" w:cstheme="minorEastAsia"/>
          <w:color w:val="000000"/>
          <w:kern w:val="0"/>
          <w:sz w:val="32"/>
          <w:szCs w:val="32"/>
          <w:lang w:val="en-US" w:eastAsia="zh-CN" w:bidi="ar"/>
        </w:rPr>
        <w:t xml:space="preserve">负责机关财务管理、国有资产管理、绩效管理、政务公开、信息化建设等工作。负责机关人事管理、机构编制、劳动工资、社保和离退休人员工作。加强金融对外宣传工作。承担机关规范性文件合法性审查工作。协调推进金融运行统计监测，整理编报全市金融业统计资料。牵头研究全市金融业运行状况，定期对金融业发展及金融支持实体经济进行分析、评估和报告。组织综合性调研、课题研究，负责综合性文稿起草和信息工作。统筹推进全市金融改革发展工作，协调指导各县（市、区）开展综合性金融改革和创新试点。指导、协调、推进农村金融改革、普惠金融、绿色金融、金融支持县域经济等改革发展工作。统筹协调推进面向粤港澳大湾区和建设面向东盟的金融开放门户的金融开放合作工作，推进金融集聚区建设。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二）银行保险科。联系服务驻梧银行保险监管部门和银行业金融机构、保险机构，引导和协调银行业金融机构加大信贷投入、优化信贷结构。指导地方法人银行业金融机构的设立、改革、发展和重组。指导、协调、推进农村金融机构改革发展工作。负责引进银行业金融机构、保险机构工作。协调有关部门查处打击欺诈、挪用、逃废银行债务等行为，以及非法保险机构、非法保险业务。负责统筹研究国家、自治区金融经济政策，配合有关部门拟订全市财政金融联动政策，牵头拟订金融与产业、投资、消费、贸易等政策协同机制。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三）资本市场科。拟订全市多层次资本市场发展规划（计划）和政策措施，并组织实施。联系服务驻梧证券中介机构和上市（挂牌）公司，协助广西证监局做好上市公司的规范发展工作。培育上市（挂牌）后备资源，推动企业改制上市（挂牌）、再融资和发行债券，指导、协调上市公司并购重组等工作。积极引进境内外知名证券中介机构、基金公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地方金融科。负责审核辖区内小额贷款公司、融资性担保公司等地方性金融机构的设立、变更和终止申请业务，并配合自治区地方金融监督管理局进行监管。拟订地方金融发展规划和政策措施并组织实施。协助处置辖区内金融信访维稳和金融风险事件；协助开展打击有关非法金融活动。协助做好加强跨部门金融监管合作工作。推进全市金融风险防控和金融突发事件应急体制机制建设，会同有关部门建立金融风险监测、预警和防范工作机制。组织协调有关部门防范化解地方金融风险，处置地方金融突发事件和重大事件。指导各县（市、区）人民政府落实属地金融风险防范处置责任。牵头负责组织、协调或配合相关部门打击各类非法金融活动。组织推进全市金融生态环境建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b/>
          <w:color w:val="333333"/>
          <w:kern w:val="0"/>
          <w:sz w:val="32"/>
          <w:szCs w:val="32"/>
        </w:rPr>
      </w:pPr>
      <w:r>
        <w:rPr>
          <w:rFonts w:hint="eastAsia" w:asciiTheme="minorEastAsia" w:hAnsiTheme="minorEastAsia" w:eastAsiaTheme="minorEastAsia" w:cstheme="minorEastAsia"/>
          <w:color w:val="000000"/>
          <w:kern w:val="0"/>
          <w:sz w:val="32"/>
          <w:szCs w:val="32"/>
          <w:lang w:val="en-US" w:eastAsia="zh-CN" w:bidi="ar"/>
        </w:rPr>
        <w:t>市金融工作办公室机关行政编制 10 名，设主任 1名，副主任 2 名，正科级领导职数 4 名，副科级领导职数 3 名。 机关后勤服务聘用人员控制数 1 名。</w:t>
      </w:r>
    </w:p>
    <w:p>
      <w:pPr>
        <w:keepNext w:val="0"/>
        <w:keepLines w:val="0"/>
        <w:pageBreakBefore w:val="0"/>
        <w:widowControl/>
        <w:numPr>
          <w:ilvl w:val="0"/>
          <w:numId w:val="1"/>
        </w:numPr>
        <w:kinsoku/>
        <w:wordWrap w:val="0"/>
        <w:overflowPunct/>
        <w:topLinePunct w:val="0"/>
        <w:bidi w:val="0"/>
        <w:spacing w:line="240" w:lineRule="auto"/>
        <w:ind w:left="0" w:leftChars="0" w:right="-57" w:rightChars="-27" w:firstLine="630" w:firstLineChars="196"/>
        <w:textAlignment w:val="auto"/>
        <w:rPr>
          <w:rFonts w:hint="eastAsia"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人员构成情况</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市金融工作办公室现有人员10名，市金融办主任 1名，副主任1名，正科级领导 4 名，副科级领导 3 名。 机关后勤服务聘用人员 1 名。</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市金融工作办公室经费管理方式为市财政全额拨款。</w:t>
      </w:r>
    </w:p>
    <w:p>
      <w:pPr>
        <w:keepNext w:val="0"/>
        <w:keepLines w:val="0"/>
        <w:pageBreakBefore w:val="0"/>
        <w:widowControl/>
        <w:numPr>
          <w:ilvl w:val="0"/>
          <w:numId w:val="1"/>
        </w:numPr>
        <w:kinsoku/>
        <w:wordWrap w:val="0"/>
        <w:overflowPunct/>
        <w:topLinePunct w:val="0"/>
        <w:bidi w:val="0"/>
        <w:spacing w:line="240" w:lineRule="auto"/>
        <w:ind w:left="0" w:leftChars="0" w:right="-57" w:rightChars="-27" w:firstLine="630" w:firstLineChars="196"/>
        <w:textAlignment w:val="auto"/>
        <w:rPr>
          <w:rFonts w:hint="eastAsia" w:ascii="黑体" w:hAnsi="黑体" w:eastAsia="黑体" w:cs="Times New Roman"/>
          <w:b/>
          <w:color w:val="333333"/>
          <w:kern w:val="0"/>
          <w:sz w:val="32"/>
          <w:szCs w:val="32"/>
          <w:highlight w:val="none"/>
        </w:rPr>
      </w:pPr>
      <w:r>
        <w:rPr>
          <w:rFonts w:hint="eastAsia" w:ascii="黑体" w:hAnsi="黑体" w:eastAsia="黑体" w:cs="Times New Roman"/>
          <w:b/>
          <w:color w:val="333333"/>
          <w:kern w:val="0"/>
          <w:sz w:val="32"/>
          <w:szCs w:val="32"/>
          <w:highlight w:val="none"/>
        </w:rPr>
        <w:t>年度主要工作任务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w:t>
      </w:r>
      <w:r>
        <w:rPr>
          <w:rFonts w:hint="eastAsia" w:asciiTheme="minorEastAsia" w:hAnsiTheme="minorEastAsia" w:eastAsiaTheme="minorEastAsia" w:cstheme="minorEastAsia"/>
          <w:b w:val="0"/>
          <w:i w:val="0"/>
          <w:caps w:val="0"/>
          <w:color w:val="auto"/>
          <w:spacing w:val="0"/>
          <w:sz w:val="32"/>
          <w:szCs w:val="32"/>
          <w:shd w:val="clear" w:fill="FFFFFF"/>
        </w:rPr>
        <w:t>务实推进</w:t>
      </w:r>
      <w:r>
        <w:rPr>
          <w:rFonts w:hint="eastAsia" w:asciiTheme="minorEastAsia" w:hAnsiTheme="minorEastAsia" w:eastAsiaTheme="minorEastAsia" w:cstheme="minorEastAsia"/>
          <w:b w:val="0"/>
          <w:i w:val="0"/>
          <w:caps w:val="0"/>
          <w:color w:val="auto"/>
          <w:spacing w:val="0"/>
          <w:sz w:val="32"/>
          <w:szCs w:val="32"/>
          <w:shd w:val="clear" w:fill="FFFFFF"/>
          <w:lang w:val="en-US" w:eastAsia="zh-CN"/>
        </w:rPr>
        <w:t>线下</w:t>
      </w:r>
      <w:r>
        <w:rPr>
          <w:rFonts w:hint="eastAsia" w:asciiTheme="minorEastAsia" w:hAnsiTheme="minorEastAsia" w:eastAsiaTheme="minorEastAsia" w:cstheme="minorEastAsia"/>
          <w:b w:val="0"/>
          <w:i w:val="0"/>
          <w:caps w:val="0"/>
          <w:color w:val="auto"/>
          <w:spacing w:val="0"/>
          <w:sz w:val="32"/>
          <w:szCs w:val="32"/>
          <w:shd w:val="clear" w:fill="FFFFFF"/>
        </w:rPr>
        <w:t>“政</w:t>
      </w:r>
      <w:r>
        <w:rPr>
          <w:rFonts w:hint="eastAsia" w:asciiTheme="minorEastAsia" w:hAnsiTheme="minorEastAsia" w:eastAsiaTheme="minorEastAsia" w:cstheme="minorEastAsia"/>
          <w:b w:val="0"/>
          <w:i w:val="0"/>
          <w:caps w:val="0"/>
          <w:color w:val="auto"/>
          <w:spacing w:val="0"/>
          <w:sz w:val="32"/>
          <w:szCs w:val="32"/>
          <w:shd w:val="clear" w:fill="FFFFFF"/>
          <w:lang w:val="en-US" w:eastAsia="zh-CN"/>
        </w:rPr>
        <w:t>银</w:t>
      </w:r>
      <w:r>
        <w:rPr>
          <w:rFonts w:hint="eastAsia" w:asciiTheme="minorEastAsia" w:hAnsiTheme="minorEastAsia" w:eastAsiaTheme="minorEastAsia" w:cstheme="minorEastAsia"/>
          <w:b w:val="0"/>
          <w:i w:val="0"/>
          <w:caps w:val="0"/>
          <w:color w:val="auto"/>
          <w:spacing w:val="0"/>
          <w:sz w:val="32"/>
          <w:szCs w:val="32"/>
          <w:shd w:val="clear" w:fill="FFFFFF"/>
        </w:rPr>
        <w:t>企”对接活动，</w:t>
      </w:r>
      <w:r>
        <w:rPr>
          <w:rFonts w:hint="eastAsia" w:asciiTheme="minorEastAsia" w:hAnsiTheme="minorEastAsia" w:eastAsiaTheme="minorEastAsia" w:cstheme="minorEastAsia"/>
          <w:bCs/>
          <w:color w:val="auto"/>
          <w:sz w:val="32"/>
          <w:szCs w:val="32"/>
        </w:rPr>
        <w:t>着力推广广西综合金融服务平台，</w:t>
      </w:r>
      <w:r>
        <w:rPr>
          <w:rFonts w:hint="eastAsia" w:asciiTheme="minorEastAsia" w:hAnsiTheme="minorEastAsia" w:eastAsiaTheme="minorEastAsia" w:cstheme="minorEastAsia"/>
          <w:color w:val="auto"/>
          <w:sz w:val="32"/>
          <w:szCs w:val="32"/>
          <w:lang w:val="en-US" w:eastAsia="zh-CN"/>
        </w:rPr>
        <w:t>协调大数据局做好政务信息归集，</w:t>
      </w:r>
      <w:r>
        <w:rPr>
          <w:rFonts w:hint="eastAsia" w:asciiTheme="minorEastAsia" w:hAnsiTheme="minorEastAsia" w:eastAsiaTheme="minorEastAsia" w:cstheme="minorEastAsia"/>
          <w:bCs/>
          <w:color w:val="auto"/>
          <w:sz w:val="32"/>
          <w:szCs w:val="32"/>
        </w:rPr>
        <w:t>为企业和金融机构提供一站式融资撮合服务，</w:t>
      </w:r>
      <w:r>
        <w:rPr>
          <w:rFonts w:hint="eastAsia" w:asciiTheme="minorEastAsia" w:hAnsiTheme="minorEastAsia" w:eastAsiaTheme="minorEastAsia" w:cstheme="minorEastAsia"/>
          <w:b w:val="0"/>
          <w:i w:val="0"/>
          <w:caps w:val="0"/>
          <w:color w:val="auto"/>
          <w:spacing w:val="0"/>
          <w:sz w:val="32"/>
          <w:szCs w:val="32"/>
          <w:shd w:val="clear" w:fill="FFFFFF"/>
        </w:rPr>
        <w:t>形成政企信息互通、合作互动的良好局面。</w:t>
      </w:r>
      <w:r>
        <w:rPr>
          <w:rFonts w:hint="eastAsia" w:asciiTheme="minorEastAsia" w:hAnsiTheme="minorEastAsia" w:eastAsiaTheme="minorEastAsia" w:cstheme="minorEastAsia"/>
          <w:sz w:val="32"/>
          <w:szCs w:val="32"/>
        </w:rPr>
        <w:t>引导和鼓励金融机构积极向上争取资金，加大对我市的资金投放力度，支持我市的重点项目建设和重点产业发展</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outlineLvl w:val="9"/>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b w:val="0"/>
          <w:bCs w:val="0"/>
          <w:sz w:val="32"/>
          <w:szCs w:val="32"/>
          <w:lang w:val="en-US" w:eastAsia="zh-CN"/>
        </w:rPr>
        <w:t>（二）</w:t>
      </w:r>
      <w:r>
        <w:rPr>
          <w:rFonts w:hint="eastAsia" w:asciiTheme="minorEastAsia" w:hAnsiTheme="minorEastAsia" w:eastAsiaTheme="minorEastAsia" w:cstheme="minorEastAsia"/>
          <w:sz w:val="32"/>
          <w:szCs w:val="32"/>
          <w:highlight w:val="none"/>
          <w:lang w:eastAsia="zh-CN"/>
        </w:rPr>
        <w:t>建立健全定期推荐上市（挂牌）后备企业制度，充盈上市（挂牌）企业后备资源库，储备一批潜力优质企业。</w:t>
      </w:r>
      <w:r>
        <w:rPr>
          <w:rFonts w:hint="eastAsia" w:asciiTheme="minorEastAsia" w:hAnsiTheme="minorEastAsia" w:eastAsiaTheme="minorEastAsia" w:cstheme="minorEastAsia"/>
          <w:sz w:val="32"/>
          <w:szCs w:val="32"/>
          <w:highlight w:val="none"/>
          <w:lang w:val="en-US" w:eastAsia="zh-CN"/>
        </w:rPr>
        <w:t>通过推动上市奖补实施细则落实，坚持分类施策，一企一策等方式，帮助企业解决上市难题。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b w:val="0"/>
          <w:bCs w:val="0"/>
          <w:sz w:val="32"/>
          <w:szCs w:val="32"/>
          <w:lang w:val="en-US" w:eastAsia="zh-CN"/>
        </w:rPr>
        <w:t>（三）</w:t>
      </w:r>
      <w:r>
        <w:rPr>
          <w:rFonts w:hint="eastAsia" w:asciiTheme="minorEastAsia" w:hAnsiTheme="minorEastAsia" w:eastAsiaTheme="minorEastAsia" w:cstheme="minorEastAsia"/>
          <w:sz w:val="32"/>
          <w:szCs w:val="32"/>
          <w:highlight w:val="none"/>
          <w:lang w:eastAsia="zh-CN"/>
        </w:rPr>
        <w:t>持续优化获得信贷指标，协调推进企业融资成本合理下降；</w:t>
      </w:r>
      <w:r>
        <w:rPr>
          <w:rFonts w:hint="eastAsia" w:asciiTheme="minorEastAsia" w:hAnsiTheme="minorEastAsia" w:eastAsiaTheme="minorEastAsia" w:cstheme="minorEastAsia"/>
          <w:sz w:val="32"/>
          <w:szCs w:val="32"/>
          <w:highlight w:val="none"/>
          <w:lang w:val="en-US" w:eastAsia="zh-CN"/>
        </w:rPr>
        <w:t>加强</w:t>
      </w:r>
      <w:r>
        <w:rPr>
          <w:rFonts w:hint="eastAsia" w:asciiTheme="minorEastAsia" w:hAnsiTheme="minorEastAsia" w:eastAsiaTheme="minorEastAsia" w:cstheme="minorEastAsia"/>
          <w:sz w:val="32"/>
          <w:szCs w:val="32"/>
          <w:highlight w:val="none"/>
          <w:lang w:eastAsia="zh-CN"/>
        </w:rPr>
        <w:t>信用信息</w:t>
      </w:r>
      <w:r>
        <w:rPr>
          <w:rFonts w:hint="eastAsia" w:asciiTheme="minorEastAsia" w:hAnsiTheme="minorEastAsia" w:eastAsiaTheme="minorEastAsia" w:cstheme="minorEastAsia"/>
          <w:sz w:val="32"/>
          <w:szCs w:val="32"/>
          <w:highlight w:val="none"/>
          <w:lang w:val="en-US" w:eastAsia="zh-CN"/>
        </w:rPr>
        <w:t>共享与运用，配合自治区探索建立综合</w:t>
      </w:r>
      <w:r>
        <w:rPr>
          <w:rFonts w:hint="eastAsia" w:asciiTheme="minorEastAsia" w:hAnsiTheme="minorEastAsia" w:eastAsiaTheme="minorEastAsia" w:cstheme="minorEastAsia"/>
          <w:sz w:val="32"/>
          <w:szCs w:val="32"/>
          <w:highlight w:val="none"/>
          <w:lang w:eastAsia="zh-CN"/>
        </w:rPr>
        <w:t>金融服务平台与金融信用信息基础</w:t>
      </w:r>
      <w:r>
        <w:rPr>
          <w:rFonts w:hint="eastAsia" w:asciiTheme="minorEastAsia" w:hAnsiTheme="minorEastAsia" w:eastAsiaTheme="minorEastAsia" w:cstheme="minorEastAsia"/>
          <w:sz w:val="32"/>
          <w:szCs w:val="32"/>
          <w:highlight w:val="none"/>
          <w:lang w:val="en-US" w:eastAsia="zh-CN"/>
        </w:rPr>
        <w:t>数据库，实现涉企经营和政务数据通过综合</w:t>
      </w:r>
      <w:r>
        <w:rPr>
          <w:rFonts w:hint="eastAsia" w:asciiTheme="minorEastAsia" w:hAnsiTheme="minorEastAsia" w:eastAsiaTheme="minorEastAsia" w:cstheme="minorEastAsia"/>
          <w:sz w:val="32"/>
          <w:szCs w:val="32"/>
          <w:highlight w:val="none"/>
          <w:lang w:eastAsia="zh-CN"/>
        </w:rPr>
        <w:t>金融服务平台</w:t>
      </w:r>
      <w:r>
        <w:rPr>
          <w:rFonts w:hint="eastAsia" w:asciiTheme="minorEastAsia" w:hAnsiTheme="minorEastAsia" w:eastAsiaTheme="minorEastAsia" w:cstheme="minorEastAsia"/>
          <w:sz w:val="32"/>
          <w:szCs w:val="32"/>
          <w:highlight w:val="none"/>
          <w:lang w:val="en-US" w:eastAsia="zh-CN"/>
        </w:rPr>
        <w:t>全面向金融机构开放。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四）提高防范和打击非法集资宣传广度，采取公交宣传、公益广告广播、金融进社区服务等方式拓宽宣传范围，使打击非法集资的观念深入人心，将非法集资消灭在萌芽状态。做实做细农小机构风险防范化解工作，盯防重点机构和重点领域，确保辖区不出现高风险机构，注重协同配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contextualSpacing/>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sz w:val="32"/>
          <w:szCs w:val="32"/>
          <w:highlight w:val="none"/>
          <w:lang w:val="en-US" w:eastAsia="zh-CN"/>
        </w:rPr>
        <w:t>（五）</w:t>
      </w:r>
      <w:r>
        <w:rPr>
          <w:rFonts w:hint="eastAsia" w:asciiTheme="minorEastAsia" w:hAnsiTheme="minorEastAsia" w:eastAsiaTheme="minorEastAsia" w:cstheme="minorEastAsia"/>
          <w:bCs/>
          <w:color w:val="auto"/>
          <w:sz w:val="32"/>
          <w:szCs w:val="32"/>
          <w:lang w:val="en-US" w:eastAsia="zh-CN"/>
        </w:rPr>
        <w:t>以</w:t>
      </w:r>
      <w:r>
        <w:rPr>
          <w:rFonts w:hint="eastAsia" w:asciiTheme="minorEastAsia" w:hAnsiTheme="minorEastAsia" w:eastAsiaTheme="minorEastAsia" w:cstheme="minorEastAsia"/>
          <w:bCs/>
          <w:color w:val="auto"/>
          <w:sz w:val="32"/>
          <w:szCs w:val="32"/>
          <w:lang w:eastAsia="zh-CN"/>
        </w:rPr>
        <w:t>落实“</w:t>
      </w:r>
      <w:r>
        <w:rPr>
          <w:rFonts w:hint="eastAsia" w:asciiTheme="minorEastAsia" w:hAnsiTheme="minorEastAsia" w:eastAsiaTheme="minorEastAsia" w:cstheme="minorEastAsia"/>
          <w:bCs/>
          <w:color w:val="auto"/>
          <w:sz w:val="32"/>
          <w:szCs w:val="32"/>
          <w:lang w:val="en-US" w:eastAsia="zh-CN"/>
        </w:rPr>
        <w:t>东盟”“东融”战略为契机，打造梧州中小微企业金融创新示范区，</w:t>
      </w:r>
      <w:r>
        <w:rPr>
          <w:rFonts w:hint="eastAsia" w:asciiTheme="minorEastAsia" w:hAnsiTheme="minorEastAsia" w:eastAsiaTheme="minorEastAsia" w:cstheme="minorEastAsia"/>
          <w:sz w:val="32"/>
          <w:szCs w:val="32"/>
          <w:highlight w:val="none"/>
          <w:lang w:eastAsia="zh-CN"/>
        </w:rPr>
        <w:t>配合市苍海新区管委会制定产业扶持政策</w:t>
      </w:r>
      <w:r>
        <w:rPr>
          <w:rFonts w:hint="eastAsia" w:asciiTheme="minorEastAsia" w:hAnsiTheme="minorEastAsia" w:eastAsiaTheme="minorEastAsia" w:cstheme="minorEastAsia"/>
          <w:color w:val="000000"/>
          <w:sz w:val="32"/>
          <w:szCs w:val="32"/>
          <w:lang w:val="en-US" w:eastAsia="zh-CN"/>
        </w:rPr>
        <w:t>，鼓励企业培育储备优质项目入园发展，吸引基金、证券、股权和创业投资公司及配套的中介机构到梧聚集，着力打造金融高地，更好撬动项目建设、产业发展，密切和暨南大学的课题合作，引智入梧助推“东盟”“东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contextualSpacing/>
        <w:textAlignment w:val="auto"/>
        <w:rPr>
          <w:rFonts w:hint="eastAsia" w:ascii="黑体" w:hAnsi="黑体" w:eastAsia="黑体" w:cs="Times New Roman"/>
          <w:b/>
          <w:color w:val="333333"/>
          <w:kern w:val="0"/>
          <w:sz w:val="32"/>
          <w:szCs w:val="32"/>
          <w:highlight w:val="yellow"/>
        </w:rPr>
      </w:pPr>
      <w:r>
        <w:rPr>
          <w:rFonts w:hint="eastAsia" w:asciiTheme="minorEastAsia" w:hAnsiTheme="minorEastAsia" w:eastAsiaTheme="minorEastAsia" w:cstheme="minorEastAsia"/>
          <w:bCs/>
          <w:color w:val="auto"/>
          <w:sz w:val="32"/>
          <w:szCs w:val="32"/>
          <w:lang w:eastAsia="zh-CN"/>
        </w:rPr>
        <w:t>（</w:t>
      </w:r>
      <w:r>
        <w:rPr>
          <w:rFonts w:hint="eastAsia" w:asciiTheme="minorEastAsia" w:hAnsiTheme="minorEastAsia" w:eastAsiaTheme="minorEastAsia" w:cstheme="minorEastAsia"/>
          <w:bCs/>
          <w:color w:val="auto"/>
          <w:sz w:val="32"/>
          <w:szCs w:val="32"/>
          <w:lang w:val="en-US" w:eastAsia="zh-CN"/>
        </w:rPr>
        <w:t>六</w:t>
      </w:r>
      <w:r>
        <w:rPr>
          <w:rFonts w:hint="eastAsia" w:asciiTheme="minorEastAsia" w:hAnsiTheme="minorEastAsia" w:eastAsiaTheme="minorEastAsia" w:cstheme="minorEastAsia"/>
          <w:bCs/>
          <w:color w:val="auto"/>
          <w:sz w:val="32"/>
          <w:szCs w:val="32"/>
          <w:lang w:eastAsia="zh-CN"/>
        </w:rPr>
        <w:t>）以梧州六堡茶企业的融资</w:t>
      </w:r>
      <w:r>
        <w:rPr>
          <w:rFonts w:hint="eastAsia" w:asciiTheme="minorEastAsia" w:hAnsiTheme="minorEastAsia" w:eastAsiaTheme="minorEastAsia" w:cstheme="minorEastAsia"/>
          <w:bCs/>
          <w:color w:val="auto"/>
          <w:sz w:val="32"/>
          <w:szCs w:val="32"/>
          <w:lang w:val="en-US" w:eastAsia="zh-CN"/>
        </w:rPr>
        <w:t>需求</w:t>
      </w:r>
      <w:r>
        <w:rPr>
          <w:rFonts w:hint="eastAsia" w:asciiTheme="minorEastAsia" w:hAnsiTheme="minorEastAsia" w:eastAsiaTheme="minorEastAsia" w:cstheme="minorEastAsia"/>
          <w:bCs/>
          <w:color w:val="auto"/>
          <w:sz w:val="32"/>
          <w:szCs w:val="32"/>
          <w:lang w:eastAsia="zh-CN"/>
        </w:rPr>
        <w:t>为切入点，深入</w:t>
      </w:r>
      <w:r>
        <w:rPr>
          <w:rFonts w:hint="eastAsia" w:asciiTheme="minorEastAsia" w:hAnsiTheme="minorEastAsia" w:eastAsiaTheme="minorEastAsia" w:cstheme="minorEastAsia"/>
          <w:bCs/>
          <w:color w:val="auto"/>
          <w:sz w:val="32"/>
          <w:szCs w:val="32"/>
          <w:lang w:val="en-US" w:eastAsia="zh-CN"/>
        </w:rPr>
        <w:t>走访调研</w:t>
      </w:r>
      <w:r>
        <w:rPr>
          <w:rFonts w:hint="eastAsia" w:asciiTheme="minorEastAsia" w:hAnsiTheme="minorEastAsia" w:eastAsiaTheme="minorEastAsia" w:cstheme="minorEastAsia"/>
          <w:bCs/>
          <w:color w:val="auto"/>
          <w:sz w:val="32"/>
          <w:szCs w:val="32"/>
          <w:lang w:eastAsia="zh-CN"/>
        </w:rPr>
        <w:t>，从帮助企业打牢融资基本条件入手，解决行业融资问题。积极推动六堡茶交易市场建设，完善融资基础条件，为六堡茶行业发展准备更好的发展条件。</w:t>
      </w:r>
    </w:p>
    <w:p>
      <w:pPr>
        <w:keepNext w:val="0"/>
        <w:keepLines w:val="0"/>
        <w:pageBreakBefore w:val="0"/>
        <w:widowControl/>
        <w:shd w:val="clear" w:color="auto" w:fill="FFFFFF"/>
        <w:kinsoku/>
        <w:overflowPunct/>
        <w:topLinePunct w:val="0"/>
        <w:bidi w:val="0"/>
        <w:spacing w:line="240" w:lineRule="auto"/>
        <w:ind w:left="1" w:right="-57" w:rightChars="-27" w:firstLine="643" w:firstLineChars="200"/>
        <w:textAlignment w:val="auto"/>
        <w:rPr>
          <w:rFonts w:ascii="黑体" w:hAnsi="仿宋" w:eastAsia="黑体" w:cs="宋体"/>
          <w:b/>
          <w:bCs/>
          <w:color w:val="333333"/>
          <w:kern w:val="0"/>
          <w:sz w:val="32"/>
        </w:rPr>
      </w:pPr>
      <w:r>
        <w:rPr>
          <w:rFonts w:hint="eastAsia" w:ascii="黑体" w:hAnsi="仿宋" w:eastAsia="黑体" w:cs="宋体"/>
          <w:b/>
          <w:bCs/>
          <w:color w:val="333333"/>
          <w:kern w:val="0"/>
          <w:sz w:val="32"/>
        </w:rPr>
        <w:t>第二部分： 2020年部门预算报表（预算公开报表作为附件挂在报告尾部，详见附件</w:t>
      </w:r>
      <w:r>
        <w:rPr>
          <w:rFonts w:hint="eastAsia" w:ascii="黑体" w:hAnsi="仿宋" w:eastAsia="黑体" w:cs="宋体"/>
          <w:b/>
          <w:bCs/>
          <w:color w:val="333333"/>
          <w:kern w:val="0"/>
          <w:sz w:val="32"/>
          <w:lang w:eastAsia="zh-CN"/>
        </w:rPr>
        <w:t>表一至十一</w:t>
      </w:r>
      <w:bookmarkStart w:id="0" w:name="_GoBack"/>
      <w:bookmarkEnd w:id="0"/>
      <w:r>
        <w:rPr>
          <w:rFonts w:hint="eastAsia" w:ascii="黑体" w:hAnsi="仿宋" w:eastAsia="黑体" w:cs="宋体"/>
          <w:b/>
          <w:bCs/>
          <w:color w:val="333333"/>
          <w:kern w:val="0"/>
          <w:sz w:val="32"/>
        </w:rPr>
        <w:t>）</w:t>
      </w:r>
    </w:p>
    <w:p>
      <w:pPr>
        <w:keepNext w:val="0"/>
        <w:keepLines w:val="0"/>
        <w:pageBreakBefore w:val="0"/>
        <w:widowControl/>
        <w:kinsoku/>
        <w:wordWrap w:val="0"/>
        <w:overflowPunct/>
        <w:topLinePunct w:val="0"/>
        <w:bidi w:val="0"/>
        <w:spacing w:line="240" w:lineRule="auto"/>
        <w:ind w:right="-57" w:rightChars="-27" w:firstLine="643" w:firstLineChars="200"/>
        <w:textAlignment w:val="auto"/>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第三部分：2020年部门预算及“三公”经费预算报表说明</w:t>
      </w:r>
    </w:p>
    <w:p>
      <w:pPr>
        <w:keepNext w:val="0"/>
        <w:keepLines w:val="0"/>
        <w:pageBreakBefore w:val="0"/>
        <w:widowControl/>
        <w:kinsoku/>
        <w:wordWrap w:val="0"/>
        <w:overflowPunct/>
        <w:topLinePunct w:val="0"/>
        <w:autoSpaceDE/>
        <w:autoSpaceDN/>
        <w:bidi w:val="0"/>
        <w:adjustRightInd/>
        <w:spacing w:line="240" w:lineRule="auto"/>
        <w:ind w:right="-57" w:rightChars="-27" w:firstLine="482" w:firstLineChars="150"/>
        <w:textAlignment w:val="auto"/>
        <w:rPr>
          <w:rFonts w:hint="eastAsia" w:ascii="宋体" w:hAnsi="宋体" w:eastAsia="黑体" w:cs="宋体"/>
          <w:color w:val="333333"/>
          <w:kern w:val="0"/>
          <w:szCs w:val="21"/>
          <w:lang w:eastAsia="zh-CN"/>
        </w:rPr>
      </w:pPr>
      <w:r>
        <w:rPr>
          <w:rFonts w:hint="eastAsia" w:ascii="黑体" w:hAnsi="黑体" w:eastAsia="黑体" w:cs="Times New Roman"/>
          <w:b/>
          <w:color w:val="333333"/>
          <w:kern w:val="0"/>
          <w:sz w:val="32"/>
          <w:szCs w:val="32"/>
        </w:rPr>
        <w:t>一、</w:t>
      </w:r>
      <w:r>
        <w:rPr>
          <w:rFonts w:hint="eastAsia" w:ascii="黑体" w:hAnsi="Times New Roman" w:eastAsia="黑体" w:cs="Times New Roman"/>
          <w:b/>
          <w:color w:val="333333"/>
          <w:kern w:val="0"/>
          <w:sz w:val="32"/>
          <w:szCs w:val="32"/>
        </w:rPr>
        <w:t>2020</w:t>
      </w:r>
      <w:r>
        <w:rPr>
          <w:rFonts w:hint="eastAsia" w:ascii="黑体" w:hAnsi="黑体" w:eastAsia="黑体" w:cs="Times New Roman"/>
          <w:b/>
          <w:color w:val="333333"/>
          <w:kern w:val="0"/>
          <w:sz w:val="32"/>
          <w:szCs w:val="32"/>
        </w:rPr>
        <w:t>年部门收支总体</w:t>
      </w:r>
      <w:r>
        <w:rPr>
          <w:rFonts w:hint="eastAsia" w:ascii="黑体" w:hAnsi="仿宋" w:eastAsia="黑体" w:cs="宋体"/>
          <w:b/>
          <w:color w:val="000000"/>
          <w:kern w:val="0"/>
          <w:sz w:val="32"/>
          <w:szCs w:val="32"/>
        </w:rPr>
        <w:t>预算</w:t>
      </w:r>
      <w:r>
        <w:rPr>
          <w:rFonts w:hint="eastAsia" w:ascii="黑体" w:hAnsi="黑体" w:eastAsia="黑体" w:cs="Times New Roman"/>
          <w:b/>
          <w:color w:val="333333"/>
          <w:kern w:val="0"/>
          <w:sz w:val="32"/>
          <w:szCs w:val="32"/>
        </w:rPr>
        <w:t>情况</w:t>
      </w:r>
      <w:r>
        <w:rPr>
          <w:rFonts w:hint="eastAsia" w:ascii="黑体" w:hAnsi="黑体" w:eastAsia="黑体" w:cs="Times New Roman"/>
          <w:b/>
          <w:color w:val="333333"/>
          <w:kern w:val="0"/>
          <w:sz w:val="32"/>
          <w:szCs w:val="32"/>
          <w:lang w:eastAsia="zh-CN"/>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26" w:firstLineChars="195"/>
        <w:textAlignment w:val="auto"/>
        <w:rPr>
          <w:rFonts w:ascii="宋体" w:hAnsi="宋体" w:eastAsia="宋体" w:cs="宋体"/>
          <w:color w:val="333333"/>
          <w:kern w:val="0"/>
          <w:szCs w:val="21"/>
        </w:rPr>
      </w:pPr>
      <w:r>
        <w:rPr>
          <w:rFonts w:hint="eastAsia" w:ascii="楷体_GB2312" w:hAnsi="Times New Roman" w:eastAsia="楷体_GB2312" w:cs="Times New Roman"/>
          <w:b/>
          <w:color w:val="333333"/>
          <w:kern w:val="0"/>
          <w:sz w:val="32"/>
          <w:szCs w:val="32"/>
        </w:rPr>
        <w:t>（一）收入预算说明。</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800" w:firstLineChars="25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2020年收入总预算</w:t>
      </w:r>
      <w:r>
        <w:rPr>
          <w:rFonts w:hint="eastAsia" w:asciiTheme="minorEastAsia" w:hAnsiTheme="minorEastAsia" w:eastAsiaTheme="minorEastAsia" w:cstheme="minorEastAsia"/>
          <w:color w:val="auto"/>
          <w:kern w:val="0"/>
          <w:sz w:val="32"/>
          <w:szCs w:val="32"/>
          <w:highlight w:val="none"/>
          <w:lang w:val="en-US" w:eastAsia="zh-CN"/>
        </w:rPr>
        <w:t>1783615</w:t>
      </w:r>
      <w:r>
        <w:rPr>
          <w:rFonts w:hint="eastAsia" w:asciiTheme="minorEastAsia" w:hAnsiTheme="minorEastAsia" w:eastAsiaTheme="minorEastAsia" w:cstheme="minorEastAsia"/>
          <w:color w:val="auto"/>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 xml:space="preserve">其中： </w:t>
      </w:r>
    </w:p>
    <w:p>
      <w:pPr>
        <w:keepNext w:val="0"/>
        <w:keepLines w:val="0"/>
        <w:pageBreakBefore w:val="0"/>
        <w:tabs>
          <w:tab w:val="center" w:pos="4475"/>
        </w:tabs>
        <w:kinsoku/>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u w:val="single"/>
        </w:rPr>
      </w:pPr>
      <w:r>
        <w:rPr>
          <w:rFonts w:hint="eastAsia" w:asciiTheme="minorEastAsia" w:hAnsiTheme="minorEastAsia" w:eastAsiaTheme="minorEastAsia" w:cstheme="minorEastAsia"/>
          <w:color w:val="auto"/>
          <w:kern w:val="0"/>
          <w:sz w:val="32"/>
          <w:szCs w:val="32"/>
          <w:highlight w:val="none"/>
        </w:rPr>
        <w:t>1、一般公共预算拨款</w:t>
      </w:r>
      <w:r>
        <w:rPr>
          <w:rFonts w:hint="eastAsia" w:asciiTheme="minorEastAsia" w:hAnsiTheme="minorEastAsia" w:eastAsiaTheme="minorEastAsia" w:cstheme="minorEastAsia"/>
          <w:color w:val="auto"/>
          <w:kern w:val="0"/>
          <w:sz w:val="32"/>
          <w:szCs w:val="32"/>
          <w:highlight w:val="none"/>
          <w:lang w:val="en-US" w:eastAsia="zh-CN"/>
        </w:rPr>
        <w:t>1783615</w:t>
      </w:r>
      <w:r>
        <w:rPr>
          <w:rFonts w:hint="eastAsia" w:asciiTheme="minorEastAsia" w:hAnsiTheme="minorEastAsia" w:eastAsiaTheme="minorEastAsia" w:cstheme="minorEastAsia"/>
          <w:color w:val="auto"/>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2、本单位无政府性基金拨款收入，</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3、本单位无纳入财政专户管理的事业收入，</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4、本单位无</w:t>
      </w:r>
      <w:r>
        <w:rPr>
          <w:rFonts w:hint="eastAsia" w:asciiTheme="minorEastAsia" w:hAnsiTheme="minorEastAsia" w:eastAsiaTheme="minorEastAsia" w:cstheme="minorEastAsia"/>
          <w:color w:val="auto"/>
          <w:kern w:val="0"/>
          <w:sz w:val="32"/>
          <w:szCs w:val="32"/>
          <w:highlight w:val="none"/>
          <w:lang w:val="en-US" w:eastAsia="zh-CN"/>
        </w:rPr>
        <w:t>未</w:t>
      </w:r>
      <w:r>
        <w:rPr>
          <w:rFonts w:hint="eastAsia" w:asciiTheme="minorEastAsia" w:hAnsiTheme="minorEastAsia" w:eastAsiaTheme="minorEastAsia" w:cstheme="minorEastAsia"/>
          <w:color w:val="auto"/>
          <w:kern w:val="0"/>
          <w:sz w:val="32"/>
          <w:szCs w:val="32"/>
          <w:highlight w:val="none"/>
        </w:rPr>
        <w:t>纳入财政专户管理的事业收入，</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5、本单位无转移性收入，</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6、上年结余收入</w:t>
      </w:r>
      <w:r>
        <w:rPr>
          <w:rFonts w:hint="eastAsia" w:asciiTheme="minorEastAsia" w:hAnsiTheme="minorEastAsia" w:eastAsiaTheme="minorEastAsia" w:cstheme="minorEastAsia"/>
          <w:color w:val="auto"/>
          <w:kern w:val="0"/>
          <w:sz w:val="32"/>
          <w:szCs w:val="32"/>
          <w:highlight w:val="none"/>
          <w:lang w:val="en-US" w:eastAsia="zh-CN"/>
        </w:rPr>
        <w:t>0</w:t>
      </w:r>
      <w:r>
        <w:rPr>
          <w:rFonts w:hint="eastAsia" w:asciiTheme="minorEastAsia" w:hAnsiTheme="minorEastAsia" w:eastAsiaTheme="minorEastAsia" w:cstheme="minorEastAsia"/>
          <w:color w:val="auto"/>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482" w:firstLineChars="150"/>
        <w:textAlignment w:val="auto"/>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color w:val="333333"/>
          <w:kern w:val="0"/>
          <w:sz w:val="32"/>
          <w:szCs w:val="32"/>
        </w:rPr>
        <w:t>（二）支出预算说明。</w:t>
      </w:r>
    </w:p>
    <w:p>
      <w:pPr>
        <w:keepNext w:val="0"/>
        <w:keepLines w:val="0"/>
        <w:pageBreakBefore w:val="0"/>
        <w:tabs>
          <w:tab w:val="center" w:pos="4475"/>
        </w:tabs>
        <w:kinsoku/>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2020年支出总预算</w:t>
      </w:r>
      <w:r>
        <w:rPr>
          <w:rFonts w:hint="eastAsia" w:asciiTheme="minorEastAsia" w:hAnsiTheme="minorEastAsia" w:eastAsiaTheme="minorEastAsia" w:cstheme="minorEastAsia"/>
          <w:color w:val="333333"/>
          <w:kern w:val="0"/>
          <w:sz w:val="32"/>
          <w:szCs w:val="32"/>
          <w:highlight w:val="none"/>
          <w:lang w:val="en-US" w:eastAsia="zh-CN"/>
        </w:rPr>
        <w:t>1783615</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其中：</w:t>
      </w:r>
    </w:p>
    <w:p>
      <w:pPr>
        <w:keepNext w:val="0"/>
        <w:keepLines w:val="0"/>
        <w:pageBreakBefore w:val="0"/>
        <w:widowControl/>
        <w:kinsoku/>
        <w:wordWrap w:val="0"/>
        <w:overflowPunct/>
        <w:topLinePunct w:val="0"/>
        <w:autoSpaceDE/>
        <w:autoSpaceDN/>
        <w:bidi w:val="0"/>
        <w:adjustRightInd/>
        <w:spacing w:line="240" w:lineRule="auto"/>
        <w:ind w:right="-57" w:rightChars="-27" w:firstLine="643" w:firstLineChars="200"/>
        <w:textAlignment w:val="auto"/>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b/>
          <w:bCs/>
          <w:color w:val="333333"/>
          <w:kern w:val="0"/>
          <w:sz w:val="32"/>
        </w:rPr>
        <w:t>按支出功能分类科目划分</w:t>
      </w:r>
    </w:p>
    <w:p>
      <w:pPr>
        <w:keepNext w:val="0"/>
        <w:keepLines w:val="0"/>
        <w:pageBreakBefore w:val="0"/>
        <w:tabs>
          <w:tab w:val="center" w:pos="4475"/>
        </w:tabs>
        <w:kinsoku/>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（1）一般公共服务支出</w:t>
      </w:r>
      <w:r>
        <w:rPr>
          <w:rFonts w:hint="eastAsia" w:asciiTheme="minorEastAsia" w:hAnsiTheme="minorEastAsia" w:eastAsiaTheme="minorEastAsia" w:cstheme="minorEastAsia"/>
          <w:color w:val="333333"/>
          <w:kern w:val="0"/>
          <w:sz w:val="32"/>
          <w:szCs w:val="32"/>
          <w:highlight w:val="none"/>
          <w:lang w:val="en-US" w:eastAsia="zh-CN"/>
        </w:rPr>
        <w:t>1463962</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82</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w:t>
      </w:r>
      <w:r>
        <w:rPr>
          <w:rFonts w:hint="eastAsia" w:asciiTheme="minorEastAsia" w:hAnsiTheme="minorEastAsia" w:eastAsiaTheme="minorEastAsia" w:cstheme="minorEastAsia"/>
          <w:color w:val="333333"/>
          <w:kern w:val="0"/>
          <w:sz w:val="32"/>
          <w:szCs w:val="32"/>
          <w:highlight w:val="none"/>
          <w:lang w:val="en-US" w:eastAsia="zh-CN"/>
        </w:rPr>
        <w:t>社会保障和就业支出142103</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8</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（3）</w:t>
      </w:r>
      <w:r>
        <w:rPr>
          <w:rFonts w:hint="eastAsia" w:asciiTheme="minorEastAsia" w:hAnsiTheme="minorEastAsia" w:eastAsiaTheme="minorEastAsia" w:cstheme="minorEastAsia"/>
          <w:color w:val="333333"/>
          <w:kern w:val="0"/>
          <w:sz w:val="32"/>
          <w:szCs w:val="32"/>
          <w:highlight w:val="none"/>
          <w:lang w:val="en-US" w:eastAsia="zh-CN"/>
        </w:rPr>
        <w:t>卫生健康支出70973</w:t>
      </w:r>
      <w:r>
        <w:rPr>
          <w:rFonts w:hint="eastAsia" w:asciiTheme="minorEastAsia" w:hAnsiTheme="minorEastAsia" w:eastAsiaTheme="minorEastAsia" w:cstheme="minorEastAsia"/>
          <w:color w:val="333333"/>
          <w:kern w:val="0"/>
          <w:sz w:val="32"/>
          <w:szCs w:val="32"/>
          <w:highlight w:val="none"/>
        </w:rPr>
        <w:t>元，占支出总预</w:t>
      </w:r>
      <w:r>
        <w:rPr>
          <w:rFonts w:hint="eastAsia" w:asciiTheme="minorEastAsia" w:hAnsiTheme="minorEastAsia" w:eastAsiaTheme="minorEastAsia" w:cstheme="minorEastAsia"/>
          <w:color w:val="333333"/>
          <w:kern w:val="0"/>
          <w:sz w:val="32"/>
          <w:szCs w:val="32"/>
          <w:highlight w:val="none"/>
          <w:lang w:val="en-US" w:eastAsia="zh-CN"/>
        </w:rPr>
        <w:t>算4</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napToGrid/>
        <w:spacing w:line="240" w:lineRule="auto"/>
        <w:ind w:right="-57" w:rightChars="-27" w:firstLine="640" w:firstLineChars="200"/>
        <w:textAlignment w:val="auto"/>
        <w:rPr>
          <w:rFonts w:hint="eastAsia" w:asciiTheme="minorEastAsia" w:hAnsiTheme="minorEastAsia" w:eastAsiaTheme="minorEastAsia" w:cstheme="minorEastAsia"/>
          <w:kern w:val="0"/>
          <w:sz w:val="32"/>
          <w:szCs w:val="32"/>
          <w:highlight w:val="none"/>
        </w:rPr>
      </w:pPr>
      <w:r>
        <w:rPr>
          <w:rFonts w:hint="eastAsia" w:asciiTheme="minorEastAsia" w:hAnsiTheme="minorEastAsia" w:eastAsiaTheme="minorEastAsia" w:cstheme="minorEastAsia"/>
          <w:color w:val="333333"/>
          <w:kern w:val="0"/>
          <w:sz w:val="32"/>
          <w:szCs w:val="32"/>
          <w:highlight w:val="none"/>
        </w:rPr>
        <w:t>（4）</w:t>
      </w:r>
      <w:r>
        <w:rPr>
          <w:rFonts w:hint="eastAsia" w:asciiTheme="minorEastAsia" w:hAnsiTheme="minorEastAsia" w:eastAsiaTheme="minorEastAsia" w:cstheme="minorEastAsia"/>
          <w:color w:val="333333"/>
          <w:kern w:val="0"/>
          <w:sz w:val="32"/>
          <w:szCs w:val="32"/>
          <w:highlight w:val="none"/>
          <w:lang w:val="en-US" w:eastAsia="zh-CN"/>
        </w:rPr>
        <w:t>住房保障支出106577</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6</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30" w:firstLineChars="196"/>
        <w:textAlignment w:val="auto"/>
        <w:rPr>
          <w:rFonts w:hint="eastAsia"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keepNext w:val="0"/>
        <w:keepLines w:val="0"/>
        <w:pageBreakBefore w:val="0"/>
        <w:widowControl/>
        <w:kinsoku/>
        <w:wordWrap w:val="0"/>
        <w:overflowPunct/>
        <w:topLinePunct w:val="0"/>
        <w:autoSpaceDE/>
        <w:autoSpaceDN/>
        <w:bidi w:val="0"/>
        <w:adjustRightInd/>
        <w:spacing w:line="240" w:lineRule="auto"/>
        <w:ind w:right="-57" w:rightChars="-27" w:firstLine="627" w:firstLineChars="196"/>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基本支出</w:t>
      </w:r>
      <w:r>
        <w:rPr>
          <w:rFonts w:hint="eastAsia" w:asciiTheme="minorEastAsia" w:hAnsiTheme="minorEastAsia" w:eastAsiaTheme="minorEastAsia" w:cstheme="minorEastAsia"/>
          <w:color w:val="333333"/>
          <w:kern w:val="0"/>
          <w:sz w:val="32"/>
          <w:szCs w:val="32"/>
          <w:highlight w:val="none"/>
          <w:lang w:val="en-US" w:eastAsia="zh-CN"/>
        </w:rPr>
        <w:t>1383615</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78</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项目支出</w:t>
      </w:r>
      <w:r>
        <w:rPr>
          <w:rFonts w:hint="eastAsia" w:asciiTheme="minorEastAsia" w:hAnsiTheme="minorEastAsia" w:eastAsiaTheme="minorEastAsia" w:cstheme="minorEastAsia"/>
          <w:color w:val="333333"/>
          <w:kern w:val="0"/>
          <w:sz w:val="32"/>
          <w:szCs w:val="32"/>
          <w:highlight w:val="none"/>
          <w:lang w:val="en-US" w:eastAsia="zh-CN"/>
        </w:rPr>
        <w:t>400000</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22</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482" w:firstLineChars="150"/>
        <w:textAlignment w:val="auto"/>
        <w:rPr>
          <w:rFonts w:hint="eastAsia" w:ascii="宋体" w:hAnsi="宋体" w:eastAsia="黑体" w:cs="宋体"/>
          <w:color w:val="333333"/>
          <w:kern w:val="0"/>
          <w:szCs w:val="21"/>
          <w:lang w:eastAsia="zh-CN"/>
        </w:rPr>
      </w:pPr>
      <w:r>
        <w:rPr>
          <w:rFonts w:hint="eastAsia" w:ascii="黑体" w:hAnsi="黑体" w:eastAsia="黑体" w:cs="Times New Roman"/>
          <w:b/>
          <w:color w:val="333333"/>
          <w:kern w:val="0"/>
          <w:sz w:val="32"/>
          <w:szCs w:val="32"/>
        </w:rPr>
        <w:t>二、2020年部门财政拨款收支预算情况</w:t>
      </w:r>
      <w:r>
        <w:rPr>
          <w:rFonts w:hint="eastAsia" w:ascii="黑体" w:hAnsi="黑体" w:eastAsia="黑体" w:cs="Times New Roman"/>
          <w:b/>
          <w:color w:val="333333"/>
          <w:kern w:val="0"/>
          <w:sz w:val="32"/>
          <w:szCs w:val="32"/>
          <w:lang w:eastAsia="zh-CN"/>
        </w:rPr>
        <w:t>。</w:t>
      </w:r>
    </w:p>
    <w:p>
      <w:pPr>
        <w:keepNext w:val="0"/>
        <w:keepLines w:val="0"/>
        <w:pageBreakBefore w:val="0"/>
        <w:kinsoku/>
        <w:overflowPunct/>
        <w:topLinePunct w:val="0"/>
        <w:autoSpaceDE/>
        <w:autoSpaceDN/>
        <w:bidi w:val="0"/>
        <w:adjustRightInd/>
        <w:snapToGrid w:val="0"/>
        <w:spacing w:line="240" w:lineRule="auto"/>
        <w:ind w:right="-57" w:rightChars="-27" w:firstLine="643" w:firstLineChars="200"/>
        <w:textAlignment w:val="auto"/>
        <w:rPr>
          <w:rFonts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rPr>
        <w:t>（一）财政拨款收入总体情况</w:t>
      </w:r>
      <w:r>
        <w:rPr>
          <w:rFonts w:hint="eastAsia" w:ascii="楷体_GB2312" w:hAnsi="Times New Roman" w:eastAsia="楷体_GB2312" w:cs="Times New Roman"/>
          <w:b/>
          <w:bCs/>
          <w:color w:val="333333"/>
          <w:kern w:val="0"/>
          <w:sz w:val="32"/>
          <w:szCs w:val="32"/>
        </w:rPr>
        <w:t>。</w:t>
      </w:r>
    </w:p>
    <w:p>
      <w:pPr>
        <w:keepNext w:val="0"/>
        <w:keepLines w:val="0"/>
        <w:pageBreakBefore w:val="0"/>
        <w:widowControl w:val="0"/>
        <w:tabs>
          <w:tab w:val="center" w:pos="4475"/>
        </w:tabs>
        <w:kinsoku/>
        <w:wordWrap/>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2020年财政拨款收入</w:t>
      </w:r>
      <w:r>
        <w:rPr>
          <w:rFonts w:hint="eastAsia" w:asciiTheme="minorEastAsia" w:hAnsiTheme="minorEastAsia" w:eastAsiaTheme="minorEastAsia" w:cstheme="minorEastAsia"/>
          <w:color w:val="333333"/>
          <w:kern w:val="0"/>
          <w:sz w:val="32"/>
          <w:szCs w:val="32"/>
          <w:highlight w:val="none"/>
          <w:lang w:val="en-US" w:eastAsia="zh-CN"/>
        </w:rPr>
        <w:t>1783615</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 xml:space="preserve">其中： </w:t>
      </w:r>
    </w:p>
    <w:p>
      <w:pPr>
        <w:keepNext w:val="0"/>
        <w:keepLines w:val="0"/>
        <w:pageBreakBefore w:val="0"/>
        <w:widowControl w:val="0"/>
        <w:tabs>
          <w:tab w:val="center" w:pos="4475"/>
        </w:tabs>
        <w:kinsoku/>
        <w:wordWrap/>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1、一般公共预算拨款</w:t>
      </w:r>
      <w:r>
        <w:rPr>
          <w:rFonts w:hint="eastAsia" w:asciiTheme="minorEastAsia" w:hAnsiTheme="minorEastAsia" w:eastAsiaTheme="minorEastAsia" w:cstheme="minorEastAsia"/>
          <w:color w:val="333333"/>
          <w:kern w:val="0"/>
          <w:sz w:val="32"/>
          <w:szCs w:val="32"/>
          <w:highlight w:val="none"/>
          <w:lang w:val="en-US" w:eastAsia="zh-CN"/>
        </w:rPr>
        <w:t>1783615</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val="0"/>
        <w:tabs>
          <w:tab w:val="center" w:pos="4475"/>
        </w:tabs>
        <w:kinsoku/>
        <w:wordWrap/>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2、政府性基金预算拨款</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val="0"/>
        <w:tabs>
          <w:tab w:val="center" w:pos="4475"/>
        </w:tabs>
        <w:kinsoku/>
        <w:wordWrap/>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color w:val="333333"/>
          <w:kern w:val="0"/>
          <w:sz w:val="32"/>
          <w:szCs w:val="32"/>
          <w:highlight w:val="none"/>
          <w:lang w:val="en-US" w:eastAsia="zh-CN"/>
        </w:rPr>
      </w:pPr>
      <w:r>
        <w:rPr>
          <w:rFonts w:hint="eastAsia" w:asciiTheme="minorEastAsia" w:hAnsiTheme="minorEastAsia" w:eastAsiaTheme="minorEastAsia" w:cstheme="minorEastAsia"/>
          <w:color w:val="333333"/>
          <w:kern w:val="0"/>
          <w:sz w:val="32"/>
          <w:szCs w:val="32"/>
          <w:highlight w:val="none"/>
        </w:rPr>
        <w:t>3、上年结余收入</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left" w:pos="142"/>
        </w:tabs>
        <w:kinsoku/>
        <w:overflowPunct/>
        <w:topLinePunct w:val="0"/>
        <w:autoSpaceDE/>
        <w:autoSpaceDN/>
        <w:bidi w:val="0"/>
        <w:adjustRightInd/>
        <w:snapToGrid w:val="0"/>
        <w:spacing w:line="240" w:lineRule="auto"/>
        <w:ind w:right="-57" w:rightChars="-27" w:firstLine="643" w:firstLineChars="200"/>
        <w:textAlignment w:val="auto"/>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bCs/>
          <w:color w:val="333333"/>
          <w:kern w:val="0"/>
          <w:sz w:val="32"/>
          <w:szCs w:val="32"/>
        </w:rPr>
        <w:t>（二）财政拨款支出总体情况。</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2020年财政拨款支出</w:t>
      </w:r>
      <w:r>
        <w:rPr>
          <w:rFonts w:hint="eastAsia" w:asciiTheme="minorEastAsia" w:hAnsiTheme="minorEastAsia" w:eastAsiaTheme="minorEastAsia" w:cstheme="minorEastAsia"/>
          <w:color w:val="333333"/>
          <w:kern w:val="0"/>
          <w:sz w:val="32"/>
          <w:szCs w:val="32"/>
          <w:highlight w:val="none"/>
          <w:lang w:val="en-US" w:eastAsia="zh-CN"/>
        </w:rPr>
        <w:t>1783615</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其中：</w:t>
      </w:r>
    </w:p>
    <w:p>
      <w:pPr>
        <w:keepNext w:val="0"/>
        <w:keepLines w:val="0"/>
        <w:pageBreakBefore w:val="0"/>
        <w:numPr>
          <w:ilvl w:val="0"/>
          <w:numId w:val="3"/>
        </w:numPr>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333333"/>
          <w:kern w:val="0"/>
          <w:sz w:val="32"/>
          <w:szCs w:val="32"/>
          <w:highlight w:val="none"/>
        </w:rPr>
        <w:t>一般公共服务支出</w:t>
      </w:r>
      <w:r>
        <w:rPr>
          <w:rFonts w:hint="eastAsia" w:asciiTheme="minorEastAsia" w:hAnsiTheme="minorEastAsia" w:eastAsiaTheme="minorEastAsia" w:cstheme="minorEastAsia"/>
          <w:color w:val="333333"/>
          <w:kern w:val="0"/>
          <w:sz w:val="32"/>
          <w:szCs w:val="32"/>
          <w:highlight w:val="none"/>
          <w:lang w:val="en-US" w:eastAsia="zh-CN"/>
        </w:rPr>
        <w:t>1463962</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82</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numPr>
          <w:ilvl w:val="0"/>
          <w:numId w:val="0"/>
        </w:numPr>
        <w:tabs>
          <w:tab w:val="center" w:pos="4475"/>
        </w:tabs>
        <w:kinsoku/>
        <w:overflowPunct/>
        <w:topLinePunct w:val="0"/>
        <w:autoSpaceDE/>
        <w:autoSpaceDN/>
        <w:bidi w:val="0"/>
        <w:adjustRightInd/>
        <w:spacing w:line="240" w:lineRule="auto"/>
        <w:ind w:right="-57" w:rightChars="-27"/>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cstheme="minorEastAsia"/>
          <w:color w:val="333333"/>
          <w:kern w:val="0"/>
          <w:sz w:val="32"/>
          <w:szCs w:val="32"/>
          <w:highlight w:val="none"/>
          <w:lang w:val="en-US" w:eastAsia="zh-CN"/>
        </w:rPr>
        <w:t xml:space="preserve">    </w:t>
      </w:r>
      <w:r>
        <w:rPr>
          <w:rFonts w:hint="eastAsia" w:asciiTheme="minorEastAsia" w:hAnsiTheme="minorEastAsia" w:eastAsiaTheme="minorEastAsia" w:cstheme="minorEastAsia"/>
          <w:color w:val="333333"/>
          <w:kern w:val="0"/>
          <w:sz w:val="32"/>
          <w:szCs w:val="32"/>
          <w:highlight w:val="none"/>
        </w:rPr>
        <w:t>2、</w:t>
      </w:r>
      <w:r>
        <w:rPr>
          <w:rFonts w:hint="eastAsia" w:asciiTheme="minorEastAsia" w:hAnsiTheme="minorEastAsia" w:eastAsiaTheme="minorEastAsia" w:cstheme="minorEastAsia"/>
          <w:color w:val="333333"/>
          <w:kern w:val="0"/>
          <w:sz w:val="32"/>
          <w:szCs w:val="32"/>
          <w:highlight w:val="none"/>
          <w:lang w:val="en-US" w:eastAsia="zh-CN"/>
        </w:rPr>
        <w:t>社会保障和就业支出142103</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8</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3、</w:t>
      </w:r>
      <w:r>
        <w:rPr>
          <w:rFonts w:hint="eastAsia" w:asciiTheme="minorEastAsia" w:hAnsiTheme="minorEastAsia" w:eastAsiaTheme="minorEastAsia" w:cstheme="minorEastAsia"/>
          <w:color w:val="333333"/>
          <w:kern w:val="0"/>
          <w:sz w:val="32"/>
          <w:szCs w:val="32"/>
          <w:highlight w:val="none"/>
          <w:lang w:val="en-US" w:eastAsia="zh-CN"/>
        </w:rPr>
        <w:t>卫生健康支出70973</w:t>
      </w:r>
      <w:r>
        <w:rPr>
          <w:rFonts w:hint="eastAsia" w:asciiTheme="minorEastAsia" w:hAnsiTheme="minorEastAsia" w:eastAsiaTheme="minorEastAsia" w:cstheme="minorEastAsia"/>
          <w:color w:val="333333"/>
          <w:kern w:val="0"/>
          <w:sz w:val="32"/>
          <w:szCs w:val="32"/>
          <w:highlight w:val="none"/>
        </w:rPr>
        <w:t>元，占支出总预</w:t>
      </w:r>
      <w:r>
        <w:rPr>
          <w:rFonts w:hint="eastAsia" w:asciiTheme="minorEastAsia" w:hAnsiTheme="minorEastAsia" w:eastAsiaTheme="minorEastAsia" w:cstheme="minorEastAsia"/>
          <w:color w:val="333333"/>
          <w:kern w:val="0"/>
          <w:sz w:val="32"/>
          <w:szCs w:val="32"/>
          <w:highlight w:val="none"/>
          <w:lang w:val="en-US" w:eastAsia="zh-CN"/>
        </w:rPr>
        <w:t>算4</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kern w:val="0"/>
          <w:sz w:val="32"/>
          <w:szCs w:val="32"/>
          <w:highlight w:val="none"/>
        </w:rPr>
      </w:pPr>
      <w:r>
        <w:rPr>
          <w:rFonts w:hint="eastAsia" w:asciiTheme="minorEastAsia" w:hAnsiTheme="minorEastAsia" w:cstheme="minorEastAsia"/>
          <w:color w:val="333333"/>
          <w:kern w:val="0"/>
          <w:sz w:val="32"/>
          <w:szCs w:val="32"/>
          <w:highlight w:val="none"/>
          <w:lang w:val="en-US" w:eastAsia="zh-CN"/>
        </w:rPr>
        <w:t>4、</w:t>
      </w:r>
      <w:r>
        <w:rPr>
          <w:rFonts w:hint="eastAsia" w:asciiTheme="minorEastAsia" w:hAnsiTheme="minorEastAsia" w:eastAsiaTheme="minorEastAsia" w:cstheme="minorEastAsia"/>
          <w:color w:val="333333"/>
          <w:kern w:val="0"/>
          <w:sz w:val="32"/>
          <w:szCs w:val="32"/>
          <w:highlight w:val="none"/>
          <w:lang w:val="en-US" w:eastAsia="zh-CN"/>
        </w:rPr>
        <w:t>住房保障支出106577</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6</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pStyle w:val="17"/>
        <w:keepNext w:val="0"/>
        <w:keepLines w:val="0"/>
        <w:pageBreakBefore w:val="0"/>
        <w:kinsoku/>
        <w:overflowPunct/>
        <w:topLinePunct w:val="0"/>
        <w:autoSpaceDE/>
        <w:autoSpaceDN/>
        <w:bidi w:val="0"/>
        <w:adjustRightInd/>
        <w:snapToGrid w:val="0"/>
        <w:spacing w:line="240" w:lineRule="auto"/>
        <w:ind w:left="0" w:leftChars="0" w:right="-57" w:rightChars="-27" w:firstLine="643" w:firstLineChars="200"/>
        <w:textAlignment w:val="auto"/>
        <w:rPr>
          <w:rFonts w:hint="eastAsia" w:ascii="仿宋_GB2312" w:hAnsi="Times New Roman" w:eastAsia="楷体_GB2312" w:cs="Times New Roman"/>
          <w:b/>
          <w:bCs/>
          <w:color w:val="333333"/>
          <w:kern w:val="0"/>
          <w:sz w:val="32"/>
          <w:lang w:eastAsia="zh-CN"/>
        </w:rPr>
      </w:pPr>
      <w:r>
        <w:rPr>
          <w:rFonts w:hint="eastAsia" w:ascii="楷体_GB2312" w:hAnsi="Times New Roman" w:eastAsia="楷体_GB2312" w:cs="Times New Roman"/>
          <w:b/>
          <w:bCs/>
          <w:color w:val="333333"/>
          <w:kern w:val="0"/>
          <w:sz w:val="32"/>
        </w:rPr>
        <w:t>（三）一般公共预算支出按支出功能分类科目划分</w:t>
      </w:r>
      <w:r>
        <w:rPr>
          <w:rFonts w:hint="eastAsia" w:ascii="楷体_GB2312" w:hAnsi="Times New Roman" w:eastAsia="楷体_GB2312" w:cs="Times New Roman"/>
          <w:b/>
          <w:bCs/>
          <w:color w:val="333333"/>
          <w:kern w:val="0"/>
          <w:sz w:val="32"/>
          <w:lang w:eastAsia="zh-CN"/>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cstheme="minorEastAsia"/>
          <w:color w:val="333333"/>
          <w:kern w:val="0"/>
          <w:sz w:val="32"/>
          <w:szCs w:val="32"/>
          <w:highlight w:val="none"/>
          <w:lang w:val="en-US" w:eastAsia="zh-CN"/>
        </w:rPr>
      </w:pPr>
      <w:r>
        <w:rPr>
          <w:rFonts w:hint="eastAsia" w:asciiTheme="minorEastAsia" w:hAnsiTheme="minorEastAsia" w:eastAsiaTheme="minorEastAsia" w:cstheme="minorEastAsia"/>
          <w:color w:val="333333"/>
          <w:kern w:val="0"/>
          <w:sz w:val="32"/>
          <w:szCs w:val="32"/>
        </w:rPr>
        <w:t>1</w:t>
      </w:r>
      <w:r>
        <w:rPr>
          <w:rFonts w:hint="eastAsia" w:asciiTheme="minorEastAsia" w:hAnsiTheme="minorEastAsia" w:cstheme="minorEastAsia"/>
          <w:color w:val="333333"/>
          <w:kern w:val="0"/>
          <w:sz w:val="32"/>
          <w:szCs w:val="32"/>
          <w:highlight w:val="none"/>
          <w:lang w:val="en-US" w:eastAsia="zh-CN"/>
        </w:rPr>
        <w:t>、一般公共服务支出1463962元，占支出总预算82%，</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cstheme="minorEastAsia"/>
          <w:color w:val="333333"/>
          <w:kern w:val="0"/>
          <w:sz w:val="32"/>
          <w:szCs w:val="32"/>
          <w:highlight w:val="none"/>
          <w:lang w:val="en-US" w:eastAsia="zh-CN"/>
        </w:rPr>
      </w:pPr>
      <w:r>
        <w:rPr>
          <w:rFonts w:hint="eastAsia" w:asciiTheme="minorEastAsia" w:hAnsiTheme="minorEastAsia" w:cstheme="minorEastAsia"/>
          <w:color w:val="333333"/>
          <w:kern w:val="0"/>
          <w:sz w:val="32"/>
          <w:szCs w:val="32"/>
          <w:highlight w:val="none"/>
          <w:lang w:val="en-US" w:eastAsia="zh-CN"/>
        </w:rPr>
        <w:t>其中：基本支出1063962元，项目支出400000元。主要用于行政运行（政府办公厅（室）及相关机构事务）。</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cstheme="minorEastAsia"/>
          <w:color w:val="333333"/>
          <w:kern w:val="0"/>
          <w:sz w:val="32"/>
          <w:szCs w:val="32"/>
          <w:highlight w:val="none"/>
          <w:lang w:val="en-US" w:eastAsia="zh-CN"/>
        </w:rPr>
      </w:pPr>
      <w:r>
        <w:rPr>
          <w:rFonts w:hint="eastAsia" w:asciiTheme="minorEastAsia" w:hAnsiTheme="minorEastAsia" w:cstheme="minorEastAsia"/>
          <w:color w:val="333333"/>
          <w:kern w:val="0"/>
          <w:sz w:val="32"/>
          <w:szCs w:val="32"/>
          <w:highlight w:val="none"/>
          <w:lang w:val="en-US" w:eastAsia="zh-CN"/>
        </w:rPr>
        <w:t>2、社会保障和就业支出142103元，占支出总预算8%，</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cstheme="minorEastAsia"/>
          <w:color w:val="333333"/>
          <w:kern w:val="0"/>
          <w:sz w:val="32"/>
          <w:szCs w:val="32"/>
          <w:highlight w:val="none"/>
          <w:lang w:val="en-US" w:eastAsia="zh-CN"/>
        </w:rPr>
      </w:pPr>
      <w:r>
        <w:rPr>
          <w:rFonts w:hint="eastAsia" w:asciiTheme="minorEastAsia" w:hAnsiTheme="minorEastAsia" w:cstheme="minorEastAsia"/>
          <w:color w:val="333333"/>
          <w:kern w:val="0"/>
          <w:sz w:val="32"/>
          <w:szCs w:val="32"/>
          <w:highlight w:val="none"/>
          <w:lang w:val="en-US" w:eastAsia="zh-CN"/>
        </w:rPr>
        <w:t>其中：基本支出142103元，项目支出0元。主要用于机关事业单位基本养老保险缴费支出。</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rPr>
        <w:t>3、</w:t>
      </w:r>
      <w:r>
        <w:rPr>
          <w:rFonts w:hint="eastAsia" w:asciiTheme="minorEastAsia" w:hAnsiTheme="minorEastAsia" w:eastAsiaTheme="minorEastAsia" w:cstheme="minorEastAsia"/>
          <w:color w:val="333333"/>
          <w:kern w:val="0"/>
          <w:sz w:val="32"/>
          <w:szCs w:val="32"/>
          <w:highlight w:val="none"/>
          <w:lang w:val="en-US" w:eastAsia="zh-CN"/>
        </w:rPr>
        <w:t>卫生健康支出70973</w:t>
      </w:r>
      <w:r>
        <w:rPr>
          <w:rFonts w:hint="eastAsia" w:asciiTheme="minorEastAsia" w:hAnsiTheme="minorEastAsia" w:eastAsiaTheme="minorEastAsia" w:cstheme="minorEastAsia"/>
          <w:color w:val="333333"/>
          <w:kern w:val="0"/>
          <w:sz w:val="32"/>
          <w:szCs w:val="32"/>
          <w:highlight w:val="none"/>
        </w:rPr>
        <w:t>元，占支出总预</w:t>
      </w:r>
      <w:r>
        <w:rPr>
          <w:rFonts w:hint="eastAsia" w:asciiTheme="minorEastAsia" w:hAnsiTheme="minorEastAsia" w:eastAsiaTheme="minorEastAsia" w:cstheme="minorEastAsia"/>
          <w:color w:val="333333"/>
          <w:kern w:val="0"/>
          <w:sz w:val="32"/>
          <w:szCs w:val="32"/>
          <w:highlight w:val="none"/>
          <w:lang w:val="en-US" w:eastAsia="zh-CN"/>
        </w:rPr>
        <w:t>算4</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lang w:val="en-US" w:eastAsia="zh-CN"/>
        </w:rPr>
      </w:pPr>
      <w:r>
        <w:rPr>
          <w:rFonts w:hint="eastAsia" w:asciiTheme="minorEastAsia" w:hAnsiTheme="minorEastAsia" w:eastAsiaTheme="minorEastAsia" w:cstheme="minorEastAsia"/>
          <w:color w:val="333333"/>
          <w:kern w:val="0"/>
          <w:sz w:val="32"/>
          <w:szCs w:val="32"/>
        </w:rPr>
        <w:t>其中：基本支出</w:t>
      </w:r>
      <w:r>
        <w:rPr>
          <w:rFonts w:hint="eastAsia" w:asciiTheme="minorEastAsia" w:hAnsiTheme="minorEastAsia" w:eastAsiaTheme="minorEastAsia" w:cstheme="minorEastAsia"/>
          <w:color w:val="333333"/>
          <w:kern w:val="0"/>
          <w:sz w:val="32"/>
          <w:szCs w:val="32"/>
          <w:lang w:val="en-US" w:eastAsia="zh-CN"/>
        </w:rPr>
        <w:t>70973</w:t>
      </w:r>
      <w:r>
        <w:rPr>
          <w:rFonts w:hint="eastAsia" w:asciiTheme="minorEastAsia" w:hAnsiTheme="minorEastAsia" w:eastAsiaTheme="minorEastAsia" w:cstheme="minorEastAsia"/>
          <w:color w:val="333333"/>
          <w:kern w:val="0"/>
          <w:sz w:val="32"/>
          <w:szCs w:val="32"/>
        </w:rPr>
        <w:t>元，项目支出</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元。主要用于</w:t>
      </w:r>
      <w:r>
        <w:rPr>
          <w:rFonts w:hint="eastAsia" w:asciiTheme="minorEastAsia" w:hAnsiTheme="minorEastAsia" w:eastAsiaTheme="minorEastAsia" w:cstheme="minorEastAsia"/>
          <w:color w:val="333333"/>
          <w:kern w:val="0"/>
          <w:sz w:val="32"/>
          <w:szCs w:val="32"/>
          <w:lang w:val="en-US" w:eastAsia="zh-CN"/>
        </w:rPr>
        <w:t>行政单位医疗。</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lang w:val="en-US" w:eastAsia="zh-CN"/>
        </w:rPr>
      </w:pPr>
      <w:r>
        <w:rPr>
          <w:rFonts w:hint="eastAsia" w:asciiTheme="minorEastAsia" w:hAnsiTheme="minorEastAsia" w:eastAsiaTheme="minorEastAsia" w:cstheme="minorEastAsia"/>
          <w:color w:val="333333"/>
          <w:kern w:val="0"/>
          <w:sz w:val="32"/>
          <w:szCs w:val="32"/>
          <w:lang w:val="en-US" w:eastAsia="zh-CN"/>
        </w:rPr>
        <w:t>4、住房保障支出106577</w:t>
      </w:r>
      <w:r>
        <w:rPr>
          <w:rFonts w:hint="eastAsia" w:asciiTheme="minorEastAsia" w:hAnsiTheme="minorEastAsia" w:eastAsiaTheme="minorEastAsia" w:cstheme="minorEastAsia"/>
          <w:color w:val="333333"/>
          <w:kern w:val="0"/>
          <w:sz w:val="32"/>
          <w:szCs w:val="32"/>
        </w:rPr>
        <w:t>元，占支出总预算</w:t>
      </w:r>
      <w:r>
        <w:rPr>
          <w:rFonts w:hint="eastAsia" w:asciiTheme="minorEastAsia" w:hAnsiTheme="minorEastAsia" w:eastAsiaTheme="minorEastAsia" w:cstheme="minorEastAsia"/>
          <w:color w:val="333333"/>
          <w:kern w:val="0"/>
          <w:sz w:val="32"/>
          <w:szCs w:val="32"/>
          <w:lang w:val="en-US" w:eastAsia="zh-CN"/>
        </w:rPr>
        <w:t>6</w:t>
      </w:r>
      <w:r>
        <w:rPr>
          <w:rFonts w:hint="eastAsia" w:asciiTheme="minorEastAsia" w:hAnsiTheme="minorEastAsia" w:eastAsiaTheme="minorEastAsia" w:cstheme="minorEastAsia"/>
          <w:color w:val="333333"/>
          <w:kern w:val="0"/>
          <w:sz w:val="32"/>
          <w:szCs w:val="32"/>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其中：基本支出</w:t>
      </w:r>
      <w:r>
        <w:rPr>
          <w:rFonts w:hint="eastAsia" w:asciiTheme="minorEastAsia" w:hAnsiTheme="minorEastAsia" w:eastAsiaTheme="minorEastAsia" w:cstheme="minorEastAsia"/>
          <w:color w:val="333333"/>
          <w:kern w:val="0"/>
          <w:sz w:val="32"/>
          <w:szCs w:val="32"/>
          <w:lang w:val="en-US" w:eastAsia="zh-CN"/>
        </w:rPr>
        <w:t>106577</w:t>
      </w:r>
      <w:r>
        <w:rPr>
          <w:rFonts w:hint="eastAsia" w:asciiTheme="minorEastAsia" w:hAnsiTheme="minorEastAsia" w:eastAsiaTheme="minorEastAsia" w:cstheme="minorEastAsia"/>
          <w:color w:val="333333"/>
          <w:kern w:val="0"/>
          <w:sz w:val="32"/>
          <w:szCs w:val="32"/>
        </w:rPr>
        <w:t>元，项目支出</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元。主要用于</w:t>
      </w:r>
      <w:r>
        <w:rPr>
          <w:rFonts w:hint="eastAsia" w:asciiTheme="minorEastAsia" w:hAnsiTheme="minorEastAsia" w:eastAsiaTheme="minorEastAsia" w:cstheme="minorEastAsia"/>
          <w:color w:val="333333"/>
          <w:kern w:val="0"/>
          <w:sz w:val="32"/>
          <w:szCs w:val="32"/>
          <w:lang w:val="en-US" w:eastAsia="zh-CN"/>
        </w:rPr>
        <w:t>住房公积金。</w:t>
      </w:r>
    </w:p>
    <w:p>
      <w:pPr>
        <w:pStyle w:val="17"/>
        <w:keepNext w:val="0"/>
        <w:keepLines w:val="0"/>
        <w:pageBreakBefore w:val="0"/>
        <w:kinsoku/>
        <w:overflowPunct/>
        <w:topLinePunct w:val="0"/>
        <w:autoSpaceDE/>
        <w:autoSpaceDN/>
        <w:bidi w:val="0"/>
        <w:adjustRightInd/>
        <w:snapToGrid w:val="0"/>
        <w:spacing w:line="240" w:lineRule="auto"/>
        <w:ind w:right="-57" w:rightChars="-27" w:firstLine="482" w:firstLineChars="150"/>
        <w:textAlignment w:val="auto"/>
        <w:rPr>
          <w:rFonts w:hint="eastAsia" w:ascii="楷体_GB2312" w:hAnsi="Times New Roman" w:eastAsia="楷体_GB2312" w:cs="Times New Roman"/>
          <w:b/>
          <w:bCs/>
          <w:color w:val="333333"/>
          <w:kern w:val="0"/>
          <w:sz w:val="32"/>
          <w:lang w:eastAsia="zh-CN"/>
        </w:rPr>
      </w:pPr>
      <w:r>
        <w:rPr>
          <w:rFonts w:hint="eastAsia" w:ascii="楷体_GB2312" w:hAnsi="Times New Roman" w:eastAsia="楷体_GB2312" w:cs="Times New Roman"/>
          <w:b/>
          <w:bCs/>
          <w:color w:val="333333"/>
          <w:kern w:val="0"/>
          <w:sz w:val="32"/>
        </w:rPr>
        <w:t>（四）一般公共预算支出按部门经济科目划分</w:t>
      </w:r>
      <w:r>
        <w:rPr>
          <w:rFonts w:hint="eastAsia" w:ascii="楷体_GB2312" w:hAnsi="Times New Roman" w:eastAsia="楷体_GB2312" w:cs="Times New Roman"/>
          <w:b/>
          <w:bCs/>
          <w:color w:val="333333"/>
          <w:kern w:val="0"/>
          <w:sz w:val="32"/>
          <w:lang w:eastAsia="zh-CN"/>
        </w:rPr>
        <w:t>。</w:t>
      </w:r>
    </w:p>
    <w:p>
      <w:pPr>
        <w:keepNext w:val="0"/>
        <w:keepLines w:val="0"/>
        <w:pageBreakBefore w:val="0"/>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1、基本支出预算</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基本支出预算</w:t>
      </w:r>
      <w:r>
        <w:rPr>
          <w:rFonts w:hint="eastAsia" w:asciiTheme="minorEastAsia" w:hAnsiTheme="minorEastAsia" w:eastAsiaTheme="minorEastAsia" w:cstheme="minorEastAsia"/>
          <w:color w:val="333333"/>
          <w:kern w:val="0"/>
          <w:sz w:val="32"/>
          <w:szCs w:val="32"/>
          <w:highlight w:val="none"/>
          <w:lang w:val="en-US" w:eastAsia="zh-CN"/>
        </w:rPr>
        <w:t>1383615</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78</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kinsoku/>
        <w:overflowPunct/>
        <w:topLinePunct w:val="0"/>
        <w:autoSpaceDE/>
        <w:autoSpaceDN/>
        <w:bidi w:val="0"/>
        <w:adjustRightInd/>
        <w:snapToGrid w:val="0"/>
        <w:spacing w:line="240" w:lineRule="auto"/>
        <w:ind w:left="1"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其中：</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工资福利支出预算</w:t>
      </w:r>
      <w:r>
        <w:rPr>
          <w:rFonts w:hint="eastAsia" w:asciiTheme="minorEastAsia" w:hAnsiTheme="minorEastAsia" w:eastAsiaTheme="minorEastAsia" w:cstheme="minorEastAsia"/>
          <w:color w:val="333333"/>
          <w:kern w:val="0"/>
          <w:sz w:val="32"/>
          <w:szCs w:val="32"/>
          <w:highlight w:val="none"/>
          <w:lang w:val="en-US" w:eastAsia="zh-CN"/>
        </w:rPr>
        <w:t>1124915</w:t>
      </w:r>
      <w:r>
        <w:rPr>
          <w:rFonts w:hint="eastAsia" w:asciiTheme="minorEastAsia" w:hAnsiTheme="minorEastAsia" w:eastAsiaTheme="minorEastAsia" w:cstheme="minorEastAsia"/>
          <w:color w:val="333333"/>
          <w:kern w:val="0"/>
          <w:sz w:val="32"/>
          <w:szCs w:val="32"/>
          <w:highlight w:val="none"/>
        </w:rPr>
        <w:t>元，占基本支出总预算</w:t>
      </w:r>
      <w:r>
        <w:rPr>
          <w:rFonts w:hint="eastAsia" w:asciiTheme="minorEastAsia" w:hAnsiTheme="minorEastAsia" w:eastAsiaTheme="minorEastAsia" w:cstheme="minorEastAsia"/>
          <w:color w:val="333333"/>
          <w:kern w:val="0"/>
          <w:sz w:val="32"/>
          <w:szCs w:val="32"/>
          <w:highlight w:val="none"/>
          <w:lang w:val="en-US" w:eastAsia="zh-CN"/>
        </w:rPr>
        <w:t>81</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333333"/>
          <w:kern w:val="0"/>
          <w:sz w:val="32"/>
          <w:szCs w:val="32"/>
          <w:highlight w:val="none"/>
        </w:rPr>
        <w:t>商品和服务支出预算</w:t>
      </w:r>
      <w:r>
        <w:rPr>
          <w:rFonts w:hint="eastAsia" w:asciiTheme="minorEastAsia" w:hAnsiTheme="minorEastAsia" w:eastAsiaTheme="minorEastAsia" w:cstheme="minorEastAsia"/>
          <w:color w:val="333333"/>
          <w:kern w:val="0"/>
          <w:sz w:val="32"/>
          <w:szCs w:val="32"/>
          <w:highlight w:val="none"/>
          <w:lang w:val="en-US" w:eastAsia="zh-CN"/>
        </w:rPr>
        <w:t>258700</w:t>
      </w:r>
      <w:r>
        <w:rPr>
          <w:rFonts w:hint="eastAsia" w:asciiTheme="minorEastAsia" w:hAnsiTheme="minorEastAsia" w:eastAsiaTheme="minorEastAsia" w:cstheme="minorEastAsia"/>
          <w:color w:val="333333"/>
          <w:kern w:val="0"/>
          <w:sz w:val="32"/>
          <w:szCs w:val="32"/>
          <w:highlight w:val="none"/>
        </w:rPr>
        <w:t>元，占基本支出总预算</w:t>
      </w:r>
      <w:r>
        <w:rPr>
          <w:rFonts w:hint="eastAsia" w:asciiTheme="minorEastAsia" w:hAnsiTheme="minorEastAsia" w:eastAsiaTheme="minorEastAsia" w:cstheme="minorEastAsia"/>
          <w:color w:val="333333"/>
          <w:kern w:val="0"/>
          <w:sz w:val="32"/>
          <w:szCs w:val="32"/>
          <w:highlight w:val="none"/>
          <w:lang w:val="en-US" w:eastAsia="zh-CN"/>
        </w:rPr>
        <w:t>19</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lang w:val="en-US" w:eastAsia="zh-CN"/>
        </w:rPr>
      </w:pPr>
      <w:r>
        <w:rPr>
          <w:rFonts w:hint="eastAsia" w:asciiTheme="minorEastAsia" w:hAnsiTheme="minorEastAsia" w:eastAsiaTheme="minorEastAsia" w:cstheme="minorEastAsia"/>
          <w:color w:val="333333"/>
          <w:kern w:val="0"/>
          <w:sz w:val="32"/>
          <w:szCs w:val="32"/>
          <w:highlight w:val="none"/>
        </w:rPr>
        <w:t>对个人和家庭的补助支出预算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元，占基本支出总预算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lang w:val="en-US" w:eastAsia="zh-CN"/>
        </w:rPr>
      </w:pPr>
      <w:r>
        <w:rPr>
          <w:rFonts w:hint="eastAsia" w:asciiTheme="minorEastAsia" w:hAnsiTheme="minorEastAsia" w:eastAsiaTheme="minorEastAsia" w:cstheme="minorEastAsia"/>
          <w:color w:val="333333"/>
          <w:kern w:val="0"/>
          <w:sz w:val="32"/>
          <w:szCs w:val="32"/>
          <w:highlight w:val="none"/>
        </w:rPr>
        <w:t>其他资本性支出预算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元，占基本支出总预算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numPr>
          <w:ilvl w:val="0"/>
          <w:numId w:val="4"/>
        </w:numPr>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项目支出预算</w:t>
      </w:r>
    </w:p>
    <w:p>
      <w:pPr>
        <w:keepNext w:val="0"/>
        <w:keepLines w:val="0"/>
        <w:pageBreakBefore w:val="0"/>
        <w:numPr>
          <w:ilvl w:val="0"/>
          <w:numId w:val="0"/>
        </w:numPr>
        <w:tabs>
          <w:tab w:val="center" w:pos="4475"/>
        </w:tabs>
        <w:kinsoku/>
        <w:overflowPunct/>
        <w:topLinePunct w:val="0"/>
        <w:autoSpaceDE/>
        <w:autoSpaceDN/>
        <w:bidi w:val="0"/>
        <w:adjustRightInd/>
        <w:spacing w:line="240" w:lineRule="auto"/>
        <w:ind w:right="-57" w:rightChars="-27"/>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cstheme="minorEastAsia"/>
          <w:color w:val="333333"/>
          <w:kern w:val="0"/>
          <w:sz w:val="32"/>
          <w:szCs w:val="32"/>
          <w:highlight w:val="none"/>
          <w:lang w:val="en-US" w:eastAsia="zh-CN"/>
        </w:rPr>
        <w:t xml:space="preserve">    </w:t>
      </w:r>
      <w:r>
        <w:rPr>
          <w:rFonts w:hint="eastAsia" w:asciiTheme="minorEastAsia" w:hAnsiTheme="minorEastAsia" w:eastAsiaTheme="minorEastAsia" w:cstheme="minorEastAsia"/>
          <w:color w:val="333333"/>
          <w:kern w:val="0"/>
          <w:sz w:val="32"/>
          <w:szCs w:val="32"/>
          <w:highlight w:val="none"/>
        </w:rPr>
        <w:t>项目支出</w:t>
      </w:r>
      <w:r>
        <w:rPr>
          <w:rFonts w:hint="eastAsia" w:asciiTheme="minorEastAsia" w:hAnsiTheme="minorEastAsia" w:eastAsiaTheme="minorEastAsia" w:cstheme="minorEastAsia"/>
          <w:color w:val="333333"/>
          <w:kern w:val="0"/>
          <w:sz w:val="32"/>
          <w:szCs w:val="32"/>
          <w:highlight w:val="none"/>
          <w:lang w:val="en-US" w:eastAsia="zh-CN"/>
        </w:rPr>
        <w:t>400000</w:t>
      </w:r>
      <w:r>
        <w:rPr>
          <w:rFonts w:hint="eastAsia" w:asciiTheme="minorEastAsia" w:hAnsiTheme="minorEastAsia" w:eastAsiaTheme="minorEastAsia" w:cstheme="minorEastAsia"/>
          <w:color w:val="333333"/>
          <w:kern w:val="0"/>
          <w:sz w:val="32"/>
          <w:szCs w:val="32"/>
          <w:highlight w:val="none"/>
        </w:rPr>
        <w:t>元，占支出总预算</w:t>
      </w:r>
      <w:r>
        <w:rPr>
          <w:rFonts w:hint="eastAsia" w:asciiTheme="minorEastAsia" w:hAnsiTheme="minorEastAsia" w:eastAsiaTheme="minorEastAsia" w:cstheme="minorEastAsia"/>
          <w:color w:val="333333"/>
          <w:kern w:val="0"/>
          <w:sz w:val="32"/>
          <w:szCs w:val="32"/>
          <w:highlight w:val="none"/>
          <w:lang w:val="en-US" w:eastAsia="zh-CN"/>
        </w:rPr>
        <w:t>22</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color w:val="333333"/>
          <w:kern w:val="0"/>
          <w:sz w:val="32"/>
          <w:szCs w:val="32"/>
          <w:highlight w:val="none"/>
        </w:rPr>
        <w:t>其中：</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工资福利支出预算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元，占项目支出预算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color w:val="333333"/>
          <w:kern w:val="0"/>
          <w:sz w:val="32"/>
          <w:szCs w:val="32"/>
          <w:highlight w:val="none"/>
        </w:rPr>
        <w:t xml:space="preserve">  </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商品和服务支出预算</w:t>
      </w:r>
      <w:r>
        <w:rPr>
          <w:rFonts w:hint="eastAsia" w:asciiTheme="minorEastAsia" w:hAnsiTheme="minorEastAsia" w:eastAsiaTheme="minorEastAsia" w:cstheme="minorEastAsia"/>
          <w:color w:val="333333"/>
          <w:kern w:val="0"/>
          <w:sz w:val="32"/>
          <w:szCs w:val="32"/>
          <w:highlight w:val="none"/>
          <w:lang w:val="en-US" w:eastAsia="zh-CN"/>
        </w:rPr>
        <w:t>395000</w:t>
      </w:r>
      <w:r>
        <w:rPr>
          <w:rFonts w:hint="eastAsia" w:asciiTheme="minorEastAsia" w:hAnsiTheme="minorEastAsia" w:eastAsiaTheme="minorEastAsia" w:cstheme="minorEastAsia"/>
          <w:color w:val="333333"/>
          <w:kern w:val="0"/>
          <w:sz w:val="32"/>
          <w:szCs w:val="32"/>
          <w:highlight w:val="none"/>
        </w:rPr>
        <w:t>元，占项目支出预算</w:t>
      </w:r>
      <w:r>
        <w:rPr>
          <w:rFonts w:hint="eastAsia" w:asciiTheme="minorEastAsia" w:hAnsiTheme="minorEastAsia" w:eastAsiaTheme="minorEastAsia" w:cstheme="minorEastAsia"/>
          <w:color w:val="333333"/>
          <w:kern w:val="0"/>
          <w:sz w:val="32"/>
          <w:szCs w:val="32"/>
          <w:highlight w:val="none"/>
          <w:lang w:val="en-US" w:eastAsia="zh-CN"/>
        </w:rPr>
        <w:t>99</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对个人和家庭的补助支出预算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元，占项目支出预算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其他资本性支出</w:t>
      </w:r>
      <w:r>
        <w:rPr>
          <w:rFonts w:hint="eastAsia" w:asciiTheme="minorEastAsia" w:hAnsiTheme="minorEastAsia" w:eastAsiaTheme="minorEastAsia" w:cstheme="minorEastAsia"/>
          <w:color w:val="333333"/>
          <w:kern w:val="0"/>
          <w:sz w:val="32"/>
          <w:szCs w:val="32"/>
          <w:highlight w:val="none"/>
          <w:lang w:val="en-US" w:eastAsia="zh-CN"/>
        </w:rPr>
        <w:t>5000</w:t>
      </w:r>
      <w:r>
        <w:rPr>
          <w:rFonts w:hint="eastAsia" w:asciiTheme="minorEastAsia" w:hAnsiTheme="minorEastAsia" w:eastAsiaTheme="minorEastAsia" w:cstheme="minorEastAsia"/>
          <w:color w:val="333333"/>
          <w:kern w:val="0"/>
          <w:sz w:val="32"/>
          <w:szCs w:val="32"/>
          <w:highlight w:val="none"/>
        </w:rPr>
        <w:t>元，占项目支出预算</w:t>
      </w:r>
      <w:r>
        <w:rPr>
          <w:rFonts w:hint="eastAsia" w:asciiTheme="minorEastAsia" w:hAnsiTheme="minorEastAsia" w:eastAsiaTheme="minorEastAsia" w:cstheme="minorEastAsia"/>
          <w:color w:val="333333"/>
          <w:kern w:val="0"/>
          <w:sz w:val="32"/>
          <w:szCs w:val="32"/>
          <w:highlight w:val="none"/>
          <w:lang w:val="en-US" w:eastAsia="zh-CN"/>
        </w:rPr>
        <w:t>1</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kinsoku/>
        <w:overflowPunct/>
        <w:topLinePunct w:val="0"/>
        <w:autoSpaceDE/>
        <w:autoSpaceDN/>
        <w:bidi w:val="0"/>
        <w:adjustRightInd/>
        <w:spacing w:line="240" w:lineRule="auto"/>
        <w:ind w:right="-57" w:rightChars="-27" w:firstLine="482" w:firstLineChars="150"/>
        <w:textAlignment w:val="auto"/>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（五）一般公共预算支出按政府经济科目划分。</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lang w:val="en-US" w:eastAsia="zh-CN"/>
        </w:rPr>
      </w:pPr>
      <w:r>
        <w:rPr>
          <w:rFonts w:hint="eastAsia" w:asciiTheme="minorEastAsia" w:hAnsiTheme="minorEastAsia" w:eastAsiaTheme="minorEastAsia" w:cstheme="minorEastAsia"/>
          <w:color w:val="333333"/>
          <w:kern w:val="0"/>
          <w:sz w:val="32"/>
          <w:szCs w:val="32"/>
          <w:highlight w:val="none"/>
        </w:rPr>
        <w:t>1、机关工资福利支出</w:t>
      </w:r>
      <w:r>
        <w:rPr>
          <w:rFonts w:hint="eastAsia" w:asciiTheme="minorEastAsia" w:hAnsiTheme="minorEastAsia" w:eastAsiaTheme="minorEastAsia" w:cstheme="minorEastAsia"/>
          <w:color w:val="333333"/>
          <w:kern w:val="0"/>
          <w:sz w:val="32"/>
          <w:szCs w:val="32"/>
          <w:highlight w:val="none"/>
          <w:lang w:val="en-US" w:eastAsia="zh-CN"/>
        </w:rPr>
        <w:t>1124915</w:t>
      </w:r>
      <w:r>
        <w:rPr>
          <w:rFonts w:hint="eastAsia" w:asciiTheme="minorEastAsia" w:hAnsiTheme="minorEastAsia" w:eastAsiaTheme="minorEastAsia" w:cstheme="minorEastAsia"/>
          <w:color w:val="333333"/>
          <w:kern w:val="0"/>
          <w:sz w:val="32"/>
          <w:szCs w:val="32"/>
          <w:highlight w:val="none"/>
        </w:rPr>
        <w:t>元，其中：①工资奖金津补贴</w:t>
      </w:r>
      <w:r>
        <w:rPr>
          <w:rFonts w:hint="eastAsia" w:asciiTheme="minorEastAsia" w:hAnsiTheme="minorEastAsia" w:eastAsiaTheme="minorEastAsia" w:cstheme="minorEastAsia"/>
          <w:color w:val="333333"/>
          <w:kern w:val="0"/>
          <w:sz w:val="32"/>
          <w:szCs w:val="32"/>
          <w:highlight w:val="none"/>
          <w:lang w:val="en-US" w:eastAsia="zh-CN"/>
        </w:rPr>
        <w:t>799682</w:t>
      </w:r>
      <w:r>
        <w:rPr>
          <w:rFonts w:hint="eastAsia" w:asciiTheme="minorEastAsia" w:hAnsiTheme="minorEastAsia" w:eastAsiaTheme="minorEastAsia" w:cstheme="minorEastAsia"/>
          <w:color w:val="333333"/>
          <w:kern w:val="0"/>
          <w:sz w:val="32"/>
          <w:szCs w:val="32"/>
          <w:highlight w:val="none"/>
        </w:rPr>
        <w:t>元；②社会保障缴费</w:t>
      </w:r>
      <w:r>
        <w:rPr>
          <w:rFonts w:hint="eastAsia" w:asciiTheme="minorEastAsia" w:hAnsiTheme="minorEastAsia" w:eastAsiaTheme="minorEastAsia" w:cstheme="minorEastAsia"/>
          <w:color w:val="333333"/>
          <w:kern w:val="0"/>
          <w:sz w:val="32"/>
          <w:szCs w:val="32"/>
          <w:highlight w:val="none"/>
          <w:lang w:val="en-US" w:eastAsia="zh-CN"/>
        </w:rPr>
        <w:t>214556</w:t>
      </w:r>
      <w:r>
        <w:rPr>
          <w:rFonts w:hint="eastAsia" w:asciiTheme="minorEastAsia" w:hAnsiTheme="minorEastAsia" w:eastAsiaTheme="minorEastAsia" w:cstheme="minorEastAsia"/>
          <w:color w:val="333333"/>
          <w:kern w:val="0"/>
          <w:sz w:val="32"/>
          <w:szCs w:val="32"/>
          <w:highlight w:val="none"/>
        </w:rPr>
        <w:t>元；③</w:t>
      </w:r>
      <w:r>
        <w:rPr>
          <w:rFonts w:hint="eastAsia" w:asciiTheme="minorEastAsia" w:hAnsiTheme="minorEastAsia" w:eastAsiaTheme="minorEastAsia" w:cstheme="minorEastAsia"/>
          <w:color w:val="333333"/>
          <w:kern w:val="0"/>
          <w:sz w:val="32"/>
          <w:szCs w:val="32"/>
          <w:highlight w:val="none"/>
          <w:lang w:val="en-US" w:eastAsia="zh-CN"/>
        </w:rPr>
        <w:t>住房公积金106577元</w:t>
      </w:r>
      <w:r>
        <w:rPr>
          <w:rFonts w:hint="eastAsia" w:asciiTheme="minorEastAsia" w:hAnsiTheme="minorEastAsia" w:eastAsiaTheme="minorEastAsia" w:cstheme="minorEastAsia"/>
          <w:color w:val="333333"/>
          <w:kern w:val="0"/>
          <w:sz w:val="32"/>
          <w:szCs w:val="32"/>
          <w:highlight w:val="none"/>
        </w:rPr>
        <w:t>；④</w:t>
      </w:r>
      <w:r>
        <w:rPr>
          <w:rFonts w:hint="eastAsia" w:asciiTheme="minorEastAsia" w:hAnsiTheme="minorEastAsia" w:eastAsiaTheme="minorEastAsia" w:cstheme="minorEastAsia"/>
          <w:color w:val="333333"/>
          <w:kern w:val="0"/>
          <w:sz w:val="32"/>
          <w:szCs w:val="32"/>
          <w:highlight w:val="none"/>
          <w:lang w:val="en-US" w:eastAsia="zh-CN"/>
        </w:rPr>
        <w:t>其他工资福利支出4100元。</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w:t>
      </w:r>
      <w:r>
        <w:rPr>
          <w:rFonts w:hint="eastAsia" w:asciiTheme="minorEastAsia" w:hAnsiTheme="minorEastAsia" w:eastAsiaTheme="minorEastAsia" w:cstheme="minorEastAsia"/>
          <w:color w:val="333333"/>
          <w:kern w:val="0"/>
          <w:sz w:val="32"/>
          <w:szCs w:val="32"/>
          <w:highlight w:val="none"/>
          <w:lang w:val="en-US" w:eastAsia="zh-CN"/>
        </w:rPr>
        <w:t>机关商品和服务支出653700</w:t>
      </w:r>
      <w:r>
        <w:rPr>
          <w:rFonts w:hint="eastAsia" w:asciiTheme="minorEastAsia" w:hAnsiTheme="minorEastAsia" w:eastAsiaTheme="minorEastAsia" w:cstheme="minorEastAsia"/>
          <w:color w:val="333333"/>
          <w:kern w:val="0"/>
          <w:sz w:val="32"/>
          <w:szCs w:val="32"/>
          <w:highlight w:val="none"/>
        </w:rPr>
        <w:t>元，其中：①</w:t>
      </w:r>
      <w:r>
        <w:rPr>
          <w:rFonts w:hint="eastAsia" w:asciiTheme="minorEastAsia" w:hAnsiTheme="minorEastAsia" w:eastAsiaTheme="minorEastAsia" w:cstheme="minorEastAsia"/>
          <w:color w:val="333333"/>
          <w:kern w:val="0"/>
          <w:sz w:val="32"/>
          <w:szCs w:val="32"/>
          <w:highlight w:val="none"/>
          <w:lang w:val="en-US" w:eastAsia="zh-CN"/>
        </w:rPr>
        <w:t>办公经费457700</w:t>
      </w:r>
      <w:r>
        <w:rPr>
          <w:rFonts w:hint="eastAsia" w:asciiTheme="minorEastAsia" w:hAnsiTheme="minorEastAsia" w:eastAsiaTheme="minorEastAsia" w:cstheme="minorEastAsia"/>
          <w:color w:val="333333"/>
          <w:kern w:val="0"/>
          <w:sz w:val="32"/>
          <w:szCs w:val="32"/>
          <w:highlight w:val="none"/>
        </w:rPr>
        <w:t>元；②</w:t>
      </w:r>
      <w:r>
        <w:rPr>
          <w:rFonts w:hint="eastAsia" w:asciiTheme="minorEastAsia" w:hAnsiTheme="minorEastAsia" w:eastAsiaTheme="minorEastAsia" w:cstheme="minorEastAsia"/>
          <w:color w:val="333333"/>
          <w:kern w:val="0"/>
          <w:sz w:val="32"/>
          <w:szCs w:val="32"/>
          <w:highlight w:val="none"/>
          <w:lang w:val="en-US" w:eastAsia="zh-CN"/>
        </w:rPr>
        <w:t>会议费10000</w:t>
      </w:r>
      <w:r>
        <w:rPr>
          <w:rFonts w:hint="eastAsia" w:asciiTheme="minorEastAsia" w:hAnsiTheme="minorEastAsia" w:eastAsiaTheme="minorEastAsia" w:cstheme="minorEastAsia"/>
          <w:color w:val="333333"/>
          <w:kern w:val="0"/>
          <w:sz w:val="32"/>
          <w:szCs w:val="32"/>
          <w:highlight w:val="none"/>
        </w:rPr>
        <w:t>元；③</w:t>
      </w:r>
      <w:r>
        <w:rPr>
          <w:rFonts w:hint="eastAsia" w:asciiTheme="minorEastAsia" w:hAnsiTheme="minorEastAsia" w:eastAsiaTheme="minorEastAsia" w:cstheme="minorEastAsia"/>
          <w:color w:val="333333"/>
          <w:kern w:val="0"/>
          <w:sz w:val="32"/>
          <w:szCs w:val="32"/>
          <w:highlight w:val="none"/>
          <w:lang w:val="en-US" w:eastAsia="zh-CN"/>
        </w:rPr>
        <w:t>公务接待费35000元</w:t>
      </w:r>
      <w:r>
        <w:rPr>
          <w:rFonts w:hint="eastAsia" w:asciiTheme="minorEastAsia" w:hAnsiTheme="minorEastAsia" w:eastAsiaTheme="minorEastAsia" w:cstheme="minorEastAsia"/>
          <w:color w:val="333333"/>
          <w:kern w:val="0"/>
          <w:sz w:val="32"/>
          <w:szCs w:val="32"/>
          <w:highlight w:val="none"/>
        </w:rPr>
        <w:t>；④</w:t>
      </w:r>
      <w:r>
        <w:rPr>
          <w:rFonts w:hint="eastAsia" w:asciiTheme="minorEastAsia" w:hAnsiTheme="minorEastAsia" w:eastAsiaTheme="minorEastAsia" w:cstheme="minorEastAsia"/>
          <w:color w:val="333333"/>
          <w:kern w:val="0"/>
          <w:sz w:val="32"/>
          <w:szCs w:val="32"/>
          <w:highlight w:val="none"/>
          <w:lang w:val="en-US" w:eastAsia="zh-CN"/>
        </w:rPr>
        <w:t>维修（护）费10000元；⑤其他商品和服务支出141000元。</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lang w:val="en-US" w:eastAsia="zh-CN"/>
        </w:rPr>
      </w:pPr>
      <w:r>
        <w:rPr>
          <w:rFonts w:hint="eastAsia" w:asciiTheme="minorEastAsia" w:hAnsiTheme="minorEastAsia" w:eastAsiaTheme="minorEastAsia" w:cstheme="minorEastAsia"/>
          <w:color w:val="333333"/>
          <w:kern w:val="0"/>
          <w:sz w:val="32"/>
          <w:szCs w:val="32"/>
          <w:highlight w:val="none"/>
        </w:rPr>
        <w:t>3、</w:t>
      </w:r>
      <w:r>
        <w:rPr>
          <w:rFonts w:hint="eastAsia" w:asciiTheme="minorEastAsia" w:hAnsiTheme="minorEastAsia" w:eastAsiaTheme="minorEastAsia" w:cstheme="minorEastAsia"/>
          <w:color w:val="333333"/>
          <w:kern w:val="0"/>
          <w:sz w:val="32"/>
          <w:szCs w:val="32"/>
          <w:highlight w:val="none"/>
          <w:lang w:val="en-US" w:eastAsia="zh-CN"/>
        </w:rPr>
        <w:t>机关资本性支出（一）5000</w:t>
      </w:r>
      <w:r>
        <w:rPr>
          <w:rFonts w:hint="eastAsia" w:asciiTheme="minorEastAsia" w:hAnsiTheme="minorEastAsia" w:eastAsiaTheme="minorEastAsia" w:cstheme="minorEastAsia"/>
          <w:color w:val="333333"/>
          <w:kern w:val="0"/>
          <w:sz w:val="32"/>
          <w:szCs w:val="32"/>
          <w:highlight w:val="none"/>
        </w:rPr>
        <w:t>元，其中：①</w:t>
      </w:r>
      <w:r>
        <w:rPr>
          <w:rFonts w:hint="eastAsia" w:asciiTheme="minorEastAsia" w:hAnsiTheme="minorEastAsia" w:eastAsiaTheme="minorEastAsia" w:cstheme="minorEastAsia"/>
          <w:color w:val="333333"/>
          <w:kern w:val="0"/>
          <w:sz w:val="32"/>
          <w:szCs w:val="32"/>
          <w:highlight w:val="none"/>
          <w:lang w:val="en-US" w:eastAsia="zh-CN"/>
        </w:rPr>
        <w:t>设备购置5000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eastAsiaTheme="minorEastAsia" w:cstheme="minorEastAsia"/>
          <w:color w:val="333333"/>
          <w:kern w:val="0"/>
          <w:sz w:val="32"/>
          <w:szCs w:val="32"/>
          <w:highlight w:val="none"/>
          <w:lang w:val="en-US" w:eastAsia="zh-CN"/>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3" w:firstLineChars="200"/>
        <w:textAlignment w:val="auto"/>
        <w:rPr>
          <w:rFonts w:hint="eastAsia" w:eastAsia="黑体" w:asciiTheme="minorEastAsia" w:hAnsiTheme="minorEastAsia" w:cstheme="minorEastAsia"/>
          <w:color w:val="333333"/>
          <w:kern w:val="0"/>
          <w:sz w:val="32"/>
          <w:szCs w:val="32"/>
          <w:highlight w:val="none"/>
          <w:lang w:eastAsia="zh-CN"/>
        </w:rPr>
      </w:pPr>
      <w:r>
        <w:rPr>
          <w:rFonts w:hint="eastAsia" w:ascii="黑体" w:hAnsi="黑体" w:eastAsia="黑体" w:cs="Times New Roman"/>
          <w:b/>
          <w:color w:val="333333"/>
          <w:kern w:val="0"/>
          <w:sz w:val="32"/>
          <w:szCs w:val="32"/>
        </w:rPr>
        <w:t>三、</w:t>
      </w:r>
      <w:r>
        <w:rPr>
          <w:rFonts w:hint="eastAsia" w:ascii="黑体" w:hAnsi="仿宋" w:eastAsia="黑体" w:cs="宋体"/>
          <w:b/>
          <w:color w:val="000000"/>
          <w:kern w:val="0"/>
          <w:sz w:val="32"/>
          <w:szCs w:val="32"/>
        </w:rPr>
        <w:t>2020年政府性基金预算支出预算情况</w:t>
      </w:r>
      <w:r>
        <w:rPr>
          <w:rFonts w:hint="eastAsia" w:ascii="黑体" w:hAnsi="仿宋" w:eastAsia="黑体" w:cs="宋体"/>
          <w:b/>
          <w:color w:val="000000"/>
          <w:kern w:val="0"/>
          <w:sz w:val="32"/>
          <w:szCs w:val="32"/>
          <w:lang w:eastAsia="zh-CN"/>
        </w:rPr>
        <w:t>。</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2020年本部门无政府性基金收支业务，因此没有相应的政府性基金收支预算。</w:t>
      </w:r>
    </w:p>
    <w:p>
      <w:pPr>
        <w:keepNext w:val="0"/>
        <w:keepLines w:val="0"/>
        <w:pageBreakBefore w:val="0"/>
        <w:kinsoku/>
        <w:overflowPunct/>
        <w:topLinePunct w:val="0"/>
        <w:autoSpaceDE/>
        <w:autoSpaceDN/>
        <w:bidi w:val="0"/>
        <w:adjustRightInd/>
        <w:spacing w:line="240" w:lineRule="auto"/>
        <w:ind w:right="-57" w:rightChars="-27" w:firstLine="643" w:firstLineChars="200"/>
        <w:textAlignment w:val="auto"/>
        <w:rPr>
          <w:rFonts w:hint="eastAsia" w:ascii="黑体" w:hAnsi="黑体" w:eastAsia="黑体" w:cs="Times New Roman"/>
          <w:b/>
          <w:color w:val="333333"/>
          <w:kern w:val="0"/>
          <w:sz w:val="32"/>
          <w:szCs w:val="32"/>
          <w:lang w:eastAsia="zh-CN"/>
        </w:rPr>
      </w:pPr>
      <w:r>
        <w:rPr>
          <w:rFonts w:hint="eastAsia" w:ascii="黑体" w:hAnsi="黑体" w:eastAsia="黑体" w:cs="Times New Roman"/>
          <w:b/>
          <w:color w:val="333333"/>
          <w:kern w:val="0"/>
          <w:sz w:val="32"/>
          <w:szCs w:val="32"/>
        </w:rPr>
        <w:t>四、2020年部门预算安排的“三公”经费预算情况</w:t>
      </w:r>
      <w:r>
        <w:rPr>
          <w:rFonts w:hint="eastAsia" w:ascii="黑体" w:hAnsi="黑体" w:eastAsia="黑体" w:cs="Times New Roman"/>
          <w:b/>
          <w:color w:val="333333"/>
          <w:kern w:val="0"/>
          <w:sz w:val="32"/>
          <w:szCs w:val="32"/>
          <w:lang w:eastAsia="zh-CN"/>
        </w:rPr>
        <w:t>。</w:t>
      </w:r>
    </w:p>
    <w:p>
      <w:pPr>
        <w:keepNext w:val="0"/>
        <w:keepLines w:val="0"/>
        <w:pageBreakBefore w:val="0"/>
        <w:widowControl/>
        <w:kinsoku/>
        <w:wordWrap w:val="0"/>
        <w:overflowPunct/>
        <w:topLinePunct w:val="0"/>
        <w:autoSpaceDE/>
        <w:autoSpaceDN/>
        <w:bidi w:val="0"/>
        <w:adjustRightInd/>
        <w:spacing w:line="240" w:lineRule="auto"/>
        <w:ind w:right="-57" w:rightChars="-27" w:firstLine="482" w:firstLineChars="150"/>
        <w:textAlignment w:val="auto"/>
        <w:rPr>
          <w:rFonts w:ascii="楷体_GB2312" w:hAnsi="Times New Roman" w:eastAsia="楷体_GB2312" w:cs="Times New Roman"/>
          <w:b/>
          <w:color w:val="333333"/>
          <w:kern w:val="0"/>
          <w:sz w:val="32"/>
          <w:szCs w:val="32"/>
        </w:rPr>
      </w:pPr>
      <w:r>
        <w:rPr>
          <w:rFonts w:hint="eastAsia" w:ascii="楷体_GB2312" w:hAnsi="Times New Roman" w:eastAsia="楷体_GB2312" w:cs="Times New Roman"/>
          <w:b/>
          <w:color w:val="333333"/>
          <w:kern w:val="0"/>
          <w:sz w:val="32"/>
          <w:szCs w:val="32"/>
        </w:rPr>
        <w:t>（一）2020年部门预算全口径安排的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2020年部门预算全口径安排“三公”经费支出预算</w:t>
      </w:r>
      <w:r>
        <w:rPr>
          <w:rFonts w:hint="eastAsia" w:asciiTheme="minorEastAsia" w:hAnsiTheme="minorEastAsia" w:eastAsiaTheme="minorEastAsia" w:cstheme="minorEastAsia"/>
          <w:color w:val="333333"/>
          <w:kern w:val="0"/>
          <w:sz w:val="32"/>
          <w:szCs w:val="32"/>
          <w:highlight w:val="none"/>
          <w:lang w:val="en-US" w:eastAsia="zh-CN"/>
        </w:rPr>
        <w:t>35000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color w:val="333333"/>
          <w:kern w:val="0"/>
          <w:sz w:val="32"/>
          <w:szCs w:val="32"/>
          <w:highlight w:val="none"/>
        </w:rPr>
        <w:t>其中：</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lang w:val="en-US" w:eastAsia="zh-CN"/>
        </w:rPr>
      </w:pPr>
      <w:r>
        <w:rPr>
          <w:rFonts w:hint="eastAsia" w:asciiTheme="minorEastAsia" w:hAnsiTheme="minorEastAsia" w:eastAsiaTheme="minorEastAsia" w:cstheme="minorEastAsia"/>
          <w:b w:val="0"/>
          <w:bCs w:val="0"/>
          <w:color w:val="333333"/>
          <w:kern w:val="0"/>
          <w:sz w:val="32"/>
          <w:szCs w:val="32"/>
          <w:highlight w:val="none"/>
        </w:rPr>
        <w:t xml:space="preserve">1、因公出国（境）经费支出预算 </w:t>
      </w:r>
      <w:r>
        <w:rPr>
          <w:rFonts w:hint="eastAsia" w:asciiTheme="minorEastAsia" w:hAnsiTheme="minorEastAsia" w:eastAsiaTheme="minorEastAsia" w:cstheme="minorEastAsia"/>
          <w:b w:val="0"/>
          <w:bCs w:val="0"/>
          <w:color w:val="333333"/>
          <w:kern w:val="0"/>
          <w:sz w:val="32"/>
          <w:szCs w:val="32"/>
          <w:highlight w:val="none"/>
          <w:lang w:val="en-US" w:eastAsia="zh-CN"/>
        </w:rPr>
        <w:t>0</w:t>
      </w:r>
      <w:r>
        <w:rPr>
          <w:rFonts w:hint="eastAsia" w:asciiTheme="minorEastAsia" w:hAnsiTheme="minorEastAsia" w:eastAsiaTheme="minorEastAsia" w:cstheme="minorEastAsia"/>
          <w:b w:val="0"/>
          <w:bCs w:val="0"/>
          <w:color w:val="333333"/>
          <w:kern w:val="0"/>
          <w:sz w:val="32"/>
          <w:szCs w:val="32"/>
          <w:highlight w:val="none"/>
        </w:rPr>
        <w:t>元，</w:t>
      </w:r>
      <w:r>
        <w:rPr>
          <w:rFonts w:hint="eastAsia" w:asciiTheme="minorEastAsia" w:hAnsiTheme="minorEastAsia" w:eastAsiaTheme="minorEastAsia" w:cstheme="minorEastAsia"/>
          <w:b w:val="0"/>
          <w:bCs w:val="0"/>
          <w:color w:val="333333"/>
          <w:kern w:val="0"/>
          <w:sz w:val="32"/>
          <w:szCs w:val="32"/>
        </w:rPr>
        <w:t>根据财政局统一要求，各部门一般公共预算安排的因公出国（境）费不编入部门预算，执行中根据外事管理部门批准的年度出国计划申请调整支出。</w:t>
      </w:r>
      <w:r>
        <w:rPr>
          <w:rFonts w:hint="eastAsia" w:asciiTheme="minorEastAsia" w:hAnsiTheme="minorEastAsia" w:eastAsiaTheme="minorEastAsia" w:cstheme="minorEastAsia"/>
          <w:b w:val="0"/>
          <w:bCs w:val="0"/>
          <w:color w:val="333333"/>
          <w:kern w:val="0"/>
          <w:sz w:val="32"/>
          <w:szCs w:val="32"/>
          <w:highlight w:val="none"/>
        </w:rPr>
        <w:t xml:space="preserve"> </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2、公务接待费支出预算</w:t>
      </w:r>
      <w:r>
        <w:rPr>
          <w:rFonts w:hint="eastAsia" w:asciiTheme="minorEastAsia" w:hAnsiTheme="minorEastAsia" w:eastAsiaTheme="minorEastAsia" w:cstheme="minorEastAsia"/>
          <w:color w:val="333333"/>
          <w:kern w:val="0"/>
          <w:sz w:val="32"/>
          <w:szCs w:val="32"/>
          <w:highlight w:val="none"/>
          <w:lang w:val="en-US" w:eastAsia="zh-CN"/>
        </w:rPr>
        <w:t>35000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3、公务用车费预算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color w:val="333333"/>
          <w:kern w:val="0"/>
          <w:sz w:val="32"/>
          <w:szCs w:val="32"/>
          <w:highlight w:val="none"/>
        </w:rPr>
        <w:t>其中：</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（1）公务用车运行维护费支出预算</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color w:val="333333"/>
          <w:kern w:val="0"/>
          <w:sz w:val="32"/>
          <w:szCs w:val="32"/>
          <w:highlight w:val="none"/>
        </w:rPr>
        <w:t xml:space="preserve"> </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（2）公务用车购置费</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color w:val="333333"/>
          <w:kern w:val="0"/>
          <w:sz w:val="32"/>
          <w:szCs w:val="32"/>
          <w:highlight w:val="none"/>
        </w:rPr>
        <w:t xml:space="preserve"> </w:t>
      </w:r>
    </w:p>
    <w:p>
      <w:pPr>
        <w:keepNext w:val="0"/>
        <w:keepLines w:val="0"/>
        <w:pageBreakBefore w:val="0"/>
        <w:widowControl/>
        <w:kinsoku/>
        <w:wordWrap w:val="0"/>
        <w:overflowPunct/>
        <w:topLinePunct w:val="0"/>
        <w:autoSpaceDE/>
        <w:autoSpaceDN/>
        <w:bidi w:val="0"/>
        <w:adjustRightInd/>
        <w:spacing w:line="240" w:lineRule="auto"/>
        <w:ind w:right="-57" w:rightChars="-27" w:firstLine="643" w:firstLineChars="200"/>
        <w:textAlignment w:val="auto"/>
        <w:rPr>
          <w:rFonts w:ascii="楷体_GB2312" w:hAnsi="宋体" w:eastAsia="楷体_GB2312" w:cs="宋体"/>
          <w:b/>
          <w:color w:val="333333"/>
          <w:kern w:val="0"/>
          <w:szCs w:val="21"/>
        </w:rPr>
      </w:pPr>
      <w:r>
        <w:rPr>
          <w:rFonts w:hint="eastAsia" w:ascii="楷体_GB2312" w:hAnsi="Times New Roman" w:eastAsia="楷体_GB2312" w:cs="Times New Roman"/>
          <w:b/>
          <w:color w:val="333333"/>
          <w:kern w:val="0"/>
          <w:sz w:val="32"/>
          <w:szCs w:val="32"/>
        </w:rPr>
        <w:t>（二）2020年一般公共预算资金安排的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rPr>
      </w:pPr>
      <w:r>
        <w:rPr>
          <w:rFonts w:hint="eastAsia" w:asciiTheme="minorEastAsia" w:hAnsiTheme="minorEastAsia" w:eastAsiaTheme="minorEastAsia" w:cstheme="minorEastAsia"/>
          <w:b w:val="0"/>
          <w:bCs w:val="0"/>
          <w:color w:val="333333"/>
          <w:kern w:val="0"/>
          <w:sz w:val="32"/>
          <w:szCs w:val="32"/>
          <w:highlight w:val="none"/>
        </w:rPr>
        <w:t>2020年一般公共预算安排的“三公”经费支出预算</w:t>
      </w:r>
      <w:r>
        <w:rPr>
          <w:rFonts w:hint="eastAsia" w:asciiTheme="minorEastAsia" w:hAnsiTheme="minorEastAsia" w:eastAsiaTheme="minorEastAsia" w:cstheme="minorEastAsia"/>
          <w:b w:val="0"/>
          <w:bCs w:val="0"/>
          <w:color w:val="333333"/>
          <w:kern w:val="0"/>
          <w:sz w:val="32"/>
          <w:szCs w:val="32"/>
          <w:highlight w:val="none"/>
          <w:lang w:val="en-US" w:eastAsia="zh-CN"/>
        </w:rPr>
        <w:t>35000</w:t>
      </w:r>
      <w:r>
        <w:rPr>
          <w:rFonts w:hint="eastAsia" w:asciiTheme="minorEastAsia" w:hAnsiTheme="minorEastAsia" w:eastAsiaTheme="minorEastAsia" w:cstheme="minorEastAsia"/>
          <w:b w:val="0"/>
          <w:bCs w:val="0"/>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b w:val="0"/>
          <w:bCs w:val="0"/>
          <w:color w:val="333333"/>
          <w:kern w:val="0"/>
          <w:sz w:val="32"/>
          <w:szCs w:val="32"/>
          <w:highlight w:val="none"/>
        </w:rPr>
        <w:t>其中：</w:t>
      </w:r>
    </w:p>
    <w:p>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rPr>
      </w:pPr>
      <w:r>
        <w:rPr>
          <w:rFonts w:hint="eastAsia" w:asciiTheme="minorEastAsia" w:hAnsiTheme="minorEastAsia" w:eastAsiaTheme="minorEastAsia" w:cstheme="minorEastAsia"/>
          <w:b w:val="0"/>
          <w:bCs w:val="0"/>
          <w:color w:val="333333"/>
          <w:kern w:val="0"/>
          <w:sz w:val="32"/>
          <w:szCs w:val="32"/>
          <w:highlight w:val="none"/>
        </w:rPr>
        <w:t>1、因公出国（境）经费支出预算 0 元，根据财政局统一要求，各部门一般公共预算安排的因公出国（境）费不编入部门预算，执行中根据外事管理部门批准的年度出国计划申请调整支出。</w:t>
      </w:r>
    </w:p>
    <w:p>
      <w:pPr>
        <w:keepNext w:val="0"/>
        <w:keepLines w:val="0"/>
        <w:pageBreakBefore w:val="0"/>
        <w:tabs>
          <w:tab w:val="center" w:pos="4475"/>
        </w:tabs>
        <w:kinsoku/>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rPr>
      </w:pPr>
      <w:r>
        <w:rPr>
          <w:rFonts w:hint="eastAsia" w:asciiTheme="minorEastAsia" w:hAnsiTheme="minorEastAsia" w:eastAsiaTheme="minorEastAsia" w:cstheme="minorEastAsia"/>
          <w:b w:val="0"/>
          <w:bCs w:val="0"/>
          <w:color w:val="333333"/>
          <w:kern w:val="0"/>
          <w:sz w:val="32"/>
          <w:szCs w:val="32"/>
          <w:highlight w:val="none"/>
        </w:rPr>
        <w:t>2、公务接待费预算</w:t>
      </w:r>
      <w:r>
        <w:rPr>
          <w:rFonts w:hint="eastAsia" w:asciiTheme="minorEastAsia" w:hAnsiTheme="minorEastAsia" w:eastAsiaTheme="minorEastAsia" w:cstheme="minorEastAsia"/>
          <w:b w:val="0"/>
          <w:bCs w:val="0"/>
          <w:color w:val="333333"/>
          <w:kern w:val="0"/>
          <w:sz w:val="32"/>
          <w:szCs w:val="32"/>
          <w:highlight w:val="none"/>
          <w:lang w:val="en-US" w:eastAsia="zh-CN"/>
        </w:rPr>
        <w:t>35000</w:t>
      </w:r>
      <w:r>
        <w:rPr>
          <w:rFonts w:hint="eastAsia" w:asciiTheme="minorEastAsia" w:hAnsiTheme="minorEastAsia" w:eastAsiaTheme="minorEastAsia" w:cstheme="minorEastAsia"/>
          <w:b w:val="0"/>
          <w:bCs w:val="0"/>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rPr>
      </w:pPr>
      <w:r>
        <w:rPr>
          <w:rFonts w:hint="eastAsia" w:asciiTheme="minorEastAsia" w:hAnsiTheme="minorEastAsia" w:eastAsiaTheme="minorEastAsia" w:cstheme="minorEastAsia"/>
          <w:b w:val="0"/>
          <w:bCs w:val="0"/>
          <w:color w:val="333333"/>
          <w:kern w:val="0"/>
          <w:sz w:val="32"/>
          <w:szCs w:val="32"/>
          <w:highlight w:val="none"/>
        </w:rPr>
        <w:t>3、公务用车费预算</w:t>
      </w:r>
      <w:r>
        <w:rPr>
          <w:rFonts w:hint="eastAsia" w:asciiTheme="minorEastAsia" w:hAnsiTheme="minorEastAsia" w:eastAsiaTheme="minorEastAsia" w:cstheme="minorEastAsia"/>
          <w:b w:val="0"/>
          <w:bCs w:val="0"/>
          <w:color w:val="333333"/>
          <w:kern w:val="0"/>
          <w:sz w:val="32"/>
          <w:szCs w:val="32"/>
          <w:highlight w:val="none"/>
          <w:lang w:val="en-US" w:eastAsia="zh-CN"/>
        </w:rPr>
        <w:t>0</w:t>
      </w:r>
      <w:r>
        <w:rPr>
          <w:rFonts w:hint="eastAsia" w:asciiTheme="minorEastAsia" w:hAnsiTheme="minorEastAsia" w:eastAsiaTheme="minorEastAsia" w:cstheme="minorEastAsia"/>
          <w:b w:val="0"/>
          <w:bCs w:val="0"/>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r>
        <w:rPr>
          <w:rFonts w:hint="eastAsia" w:asciiTheme="minorEastAsia" w:hAnsiTheme="minorEastAsia" w:eastAsiaTheme="minorEastAsia" w:cstheme="minorEastAsia"/>
          <w:b w:val="0"/>
          <w:bCs w:val="0"/>
          <w:color w:val="333333"/>
          <w:kern w:val="0"/>
          <w:sz w:val="32"/>
          <w:szCs w:val="32"/>
          <w:highlight w:val="none"/>
        </w:rPr>
        <w:t>其中：</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rPr>
      </w:pPr>
      <w:r>
        <w:rPr>
          <w:rFonts w:hint="eastAsia" w:asciiTheme="minorEastAsia" w:hAnsiTheme="minorEastAsia" w:eastAsiaTheme="minorEastAsia" w:cstheme="minorEastAsia"/>
          <w:b w:val="0"/>
          <w:bCs w:val="0"/>
          <w:color w:val="333333"/>
          <w:kern w:val="0"/>
          <w:sz w:val="32"/>
          <w:szCs w:val="32"/>
          <w:highlight w:val="none"/>
        </w:rPr>
        <w:t>（1）公务用车运行维护费预算</w:t>
      </w:r>
      <w:r>
        <w:rPr>
          <w:rFonts w:hint="eastAsia" w:asciiTheme="minorEastAsia" w:hAnsiTheme="minorEastAsia" w:eastAsiaTheme="minorEastAsia" w:cstheme="minorEastAsia"/>
          <w:b w:val="0"/>
          <w:bCs w:val="0"/>
          <w:color w:val="333333"/>
          <w:kern w:val="0"/>
          <w:sz w:val="32"/>
          <w:szCs w:val="32"/>
          <w:highlight w:val="none"/>
          <w:lang w:val="en-US" w:eastAsia="zh-CN"/>
        </w:rPr>
        <w:t>0</w:t>
      </w:r>
      <w:r>
        <w:rPr>
          <w:rFonts w:hint="eastAsia" w:asciiTheme="minorEastAsia" w:hAnsiTheme="minorEastAsia" w:eastAsiaTheme="minorEastAsia" w:cstheme="minorEastAsia"/>
          <w:b w:val="0"/>
          <w:bCs w:val="0"/>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autoSpaceDE/>
        <w:autoSpaceDN/>
        <w:bidi w:val="0"/>
        <w:adjustRightInd/>
        <w:spacing w:line="240" w:lineRule="auto"/>
        <w:ind w:right="-57" w:rightChars="-27" w:firstLine="640" w:firstLineChars="200"/>
        <w:textAlignment w:val="auto"/>
        <w:rPr>
          <w:rFonts w:hint="eastAsia" w:asciiTheme="minorEastAsia" w:hAnsiTheme="minorEastAsia" w:eastAsiaTheme="minorEastAsia" w:cstheme="minorEastAsia"/>
          <w:b w:val="0"/>
          <w:bCs w:val="0"/>
          <w:color w:val="333333"/>
          <w:kern w:val="0"/>
          <w:sz w:val="32"/>
          <w:szCs w:val="32"/>
          <w:highlight w:val="none"/>
        </w:rPr>
      </w:pPr>
      <w:r>
        <w:rPr>
          <w:rFonts w:hint="eastAsia" w:asciiTheme="minorEastAsia" w:hAnsiTheme="minorEastAsia" w:eastAsiaTheme="minorEastAsia" w:cstheme="minorEastAsia"/>
          <w:b w:val="0"/>
          <w:bCs w:val="0"/>
          <w:color w:val="333333"/>
          <w:kern w:val="0"/>
          <w:sz w:val="32"/>
          <w:szCs w:val="32"/>
          <w:highlight w:val="none"/>
        </w:rPr>
        <w:t>（2）公务用车购置预算</w:t>
      </w:r>
      <w:r>
        <w:rPr>
          <w:rFonts w:hint="eastAsia" w:asciiTheme="minorEastAsia" w:hAnsiTheme="minorEastAsia" w:eastAsiaTheme="minorEastAsia" w:cstheme="minorEastAsia"/>
          <w:b w:val="0"/>
          <w:bCs w:val="0"/>
          <w:color w:val="333333"/>
          <w:kern w:val="0"/>
          <w:sz w:val="32"/>
          <w:szCs w:val="32"/>
          <w:highlight w:val="none"/>
          <w:lang w:val="en-US" w:eastAsia="zh-CN"/>
        </w:rPr>
        <w:t>0</w:t>
      </w:r>
      <w:r>
        <w:rPr>
          <w:rFonts w:hint="eastAsia" w:asciiTheme="minorEastAsia" w:hAnsiTheme="minorEastAsia" w:eastAsiaTheme="minorEastAsia" w:cstheme="minorEastAsia"/>
          <w:b w:val="0"/>
          <w:bCs w:val="0"/>
          <w:color w:val="333333"/>
          <w:kern w:val="0"/>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widowControl/>
        <w:kinsoku/>
        <w:wordWrap w:val="0"/>
        <w:overflowPunct/>
        <w:topLinePunct w:val="0"/>
        <w:bidi w:val="0"/>
        <w:spacing w:line="240" w:lineRule="auto"/>
        <w:ind w:right="-57" w:rightChars="-27" w:firstLine="630" w:firstLineChars="196"/>
        <w:textAlignment w:val="auto"/>
        <w:rPr>
          <w:rFonts w:hint="eastAsia" w:ascii="黑体" w:hAnsi="仿宋" w:eastAsia="黑体" w:cs="宋体"/>
          <w:b/>
          <w:color w:val="000000"/>
          <w:kern w:val="0"/>
          <w:sz w:val="32"/>
          <w:szCs w:val="32"/>
          <w:lang w:eastAsia="zh-CN"/>
        </w:rPr>
      </w:pPr>
      <w:r>
        <w:rPr>
          <w:rFonts w:hint="eastAsia" w:ascii="黑体" w:hAnsi="仿宋" w:eastAsia="黑体" w:cs="宋体"/>
          <w:b/>
          <w:color w:val="000000"/>
          <w:kern w:val="0"/>
          <w:sz w:val="32"/>
          <w:szCs w:val="32"/>
        </w:rPr>
        <w:t>五、2020年部门预算其他事项说明</w:t>
      </w:r>
      <w:r>
        <w:rPr>
          <w:rFonts w:hint="eastAsia" w:ascii="黑体" w:hAnsi="仿宋" w:eastAsia="黑体" w:cs="宋体"/>
          <w:b/>
          <w:color w:val="000000"/>
          <w:kern w:val="0"/>
          <w:sz w:val="32"/>
          <w:szCs w:val="32"/>
          <w:lang w:eastAsia="zh-CN"/>
        </w:rPr>
        <w:t>。</w:t>
      </w:r>
    </w:p>
    <w:p>
      <w:pPr>
        <w:keepNext w:val="0"/>
        <w:keepLines w:val="0"/>
        <w:pageBreakBefore w:val="0"/>
        <w:widowControl/>
        <w:kinsoku/>
        <w:wordWrap w:val="0"/>
        <w:overflowPunct/>
        <w:topLinePunct w:val="0"/>
        <w:bidi w:val="0"/>
        <w:spacing w:line="240" w:lineRule="auto"/>
        <w:ind w:right="-57" w:rightChars="-27" w:firstLine="643" w:firstLineChars="200"/>
        <w:textAlignment w:val="auto"/>
        <w:rPr>
          <w:rFonts w:hint="eastAsia" w:asciiTheme="minorEastAsia" w:hAnsiTheme="minorEastAsia" w:eastAsiaTheme="minorEastAsia" w:cstheme="minorEastAsia"/>
          <w:sz w:val="32"/>
          <w:szCs w:val="32"/>
          <w:highlight w:val="none"/>
        </w:rPr>
      </w:pPr>
      <w:r>
        <w:rPr>
          <w:rFonts w:hint="eastAsia" w:ascii="楷体_GB2312" w:hAnsi="Times New Roman" w:eastAsia="楷体_GB2312" w:cs="Times New Roman"/>
          <w:b/>
          <w:color w:val="333333"/>
          <w:kern w:val="0"/>
          <w:sz w:val="32"/>
          <w:szCs w:val="32"/>
        </w:rPr>
        <w:t>（一）机关运行经费预算安排情况。</w:t>
      </w:r>
    </w:p>
    <w:p>
      <w:pPr>
        <w:keepNext w:val="0"/>
        <w:keepLines w:val="0"/>
        <w:pageBreakBefore w:val="0"/>
        <w:tabs>
          <w:tab w:val="center" w:pos="4475"/>
        </w:tabs>
        <w:kinsoku/>
        <w:overflowPunct/>
        <w:topLinePunct w:val="0"/>
        <w:bidi w:val="0"/>
        <w:spacing w:line="240" w:lineRule="auto"/>
        <w:ind w:right="-57" w:rightChars="-27" w:firstLine="640" w:firstLineChars="200"/>
        <w:textAlignment w:val="auto"/>
        <w:rPr>
          <w:rFonts w:hint="eastAsia" w:asciiTheme="minorEastAsia" w:hAnsiTheme="minorEastAsia" w:eastAsiaTheme="minorEastAsia" w:cstheme="minorEastAsia"/>
          <w:sz w:val="32"/>
          <w:szCs w:val="32"/>
          <w:highlight w:val="none"/>
          <w:lang w:eastAsia="zh-CN"/>
        </w:rPr>
      </w:pPr>
      <w:r>
        <w:rPr>
          <w:rFonts w:hint="eastAsia" w:asciiTheme="minorEastAsia" w:hAnsiTheme="minorEastAsia" w:eastAsiaTheme="minorEastAsia" w:cstheme="minorEastAsia"/>
          <w:sz w:val="32"/>
          <w:szCs w:val="32"/>
          <w:highlight w:val="none"/>
          <w:lang w:val="en-US" w:eastAsia="zh-CN"/>
        </w:rPr>
        <w:t>梧州市金融工作办公室</w:t>
      </w:r>
      <w:r>
        <w:rPr>
          <w:rFonts w:hint="eastAsia" w:asciiTheme="minorEastAsia" w:hAnsiTheme="minorEastAsia" w:eastAsiaTheme="minorEastAsia" w:cstheme="minorEastAsia"/>
          <w:sz w:val="32"/>
          <w:szCs w:val="32"/>
          <w:highlight w:val="none"/>
        </w:rPr>
        <w:t xml:space="preserve">本级及下属单位共有（ </w:t>
      </w:r>
      <w:r>
        <w:rPr>
          <w:rFonts w:hint="eastAsia" w:asciiTheme="minorEastAsia" w:hAnsiTheme="minorEastAsia" w:eastAsiaTheme="minorEastAsia" w:cstheme="minorEastAsia"/>
          <w:sz w:val="32"/>
          <w:szCs w:val="32"/>
          <w:highlight w:val="none"/>
          <w:lang w:val="en-US" w:eastAsia="zh-CN"/>
        </w:rPr>
        <w:t>1</w:t>
      </w:r>
      <w:r>
        <w:rPr>
          <w:rFonts w:hint="eastAsia" w:asciiTheme="minorEastAsia" w:hAnsiTheme="minorEastAsia" w:eastAsiaTheme="minorEastAsia" w:cstheme="minorEastAsia"/>
          <w:sz w:val="32"/>
          <w:szCs w:val="32"/>
          <w:highlight w:val="none"/>
        </w:rPr>
        <w:t xml:space="preserve"> ）个行政机关和（</w:t>
      </w:r>
      <w:r>
        <w:rPr>
          <w:rFonts w:hint="eastAsia" w:asciiTheme="minorEastAsia" w:hAnsiTheme="minorEastAsia" w:eastAsiaTheme="minorEastAsia" w:cstheme="minorEastAsia"/>
          <w:sz w:val="32"/>
          <w:szCs w:val="32"/>
          <w:highlight w:val="none"/>
          <w:lang w:val="en-US" w:eastAsia="zh-CN"/>
        </w:rPr>
        <w:t>0</w:t>
      </w:r>
      <w:r>
        <w:rPr>
          <w:rFonts w:hint="eastAsia" w:asciiTheme="minorEastAsia" w:hAnsiTheme="minorEastAsia" w:eastAsiaTheme="minorEastAsia" w:cstheme="minorEastAsia"/>
          <w:sz w:val="32"/>
          <w:szCs w:val="32"/>
          <w:highlight w:val="none"/>
        </w:rPr>
        <w:t>）个参照公务员法管理的事业单位，机关运行经费财政拨款预算</w:t>
      </w:r>
      <w:r>
        <w:rPr>
          <w:rFonts w:hint="eastAsia" w:asciiTheme="minorEastAsia" w:hAnsiTheme="minorEastAsia" w:cstheme="minorEastAsia"/>
          <w:sz w:val="32"/>
          <w:szCs w:val="32"/>
          <w:highlight w:val="none"/>
          <w:lang w:val="en-US" w:eastAsia="zh-CN"/>
        </w:rPr>
        <w:t>645879</w:t>
      </w:r>
      <w:r>
        <w:rPr>
          <w:rFonts w:hint="eastAsia" w:asciiTheme="minorEastAsia" w:hAnsiTheme="minorEastAsia" w:eastAsiaTheme="minorEastAsia" w:cstheme="minorEastAsia"/>
          <w:sz w:val="32"/>
          <w:szCs w:val="32"/>
          <w:highlight w:val="none"/>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w:t>
      </w:r>
      <w:r>
        <w:rPr>
          <w:rFonts w:hint="eastAsia" w:asciiTheme="minorEastAsia" w:hAnsiTheme="minorEastAsia" w:cstheme="minorEastAsia"/>
          <w:color w:val="auto"/>
          <w:kern w:val="0"/>
          <w:sz w:val="32"/>
          <w:szCs w:val="32"/>
          <w:highlight w:val="none"/>
          <w:lang w:val="en-US" w:eastAsia="zh-CN"/>
        </w:rPr>
        <w:t>是</w:t>
      </w:r>
      <w:r>
        <w:rPr>
          <w:rFonts w:hint="eastAsia" w:asciiTheme="minorEastAsia" w:hAnsiTheme="minorEastAsia" w:eastAsiaTheme="minorEastAsia" w:cstheme="minorEastAsia"/>
          <w:color w:val="auto"/>
          <w:kern w:val="0"/>
          <w:sz w:val="32"/>
          <w:szCs w:val="32"/>
          <w:highlight w:val="none"/>
          <w:lang w:val="en-US" w:eastAsia="zh-CN"/>
        </w:rPr>
        <w:t>2019年</w:t>
      </w:r>
      <w:r>
        <w:rPr>
          <w:rFonts w:hint="eastAsia" w:asciiTheme="minorEastAsia" w:hAnsiTheme="minorEastAsia" w:cstheme="minorEastAsia"/>
          <w:color w:val="auto"/>
          <w:kern w:val="0"/>
          <w:sz w:val="32"/>
          <w:szCs w:val="32"/>
          <w:highlight w:val="none"/>
          <w:lang w:val="en-US" w:eastAsia="zh-CN"/>
        </w:rPr>
        <w:t>3月批准成立的，当年支出没有列入部门预算</w:t>
      </w:r>
      <w:r>
        <w:rPr>
          <w:rFonts w:hint="eastAsia" w:asciiTheme="minorEastAsia" w:hAnsiTheme="minorEastAsia" w:eastAsiaTheme="minorEastAsia" w:cstheme="minorEastAsia"/>
          <w:color w:val="auto"/>
          <w:kern w:val="0"/>
          <w:sz w:val="32"/>
          <w:szCs w:val="32"/>
          <w:highlight w:val="none"/>
          <w:lang w:val="en-US" w:eastAsia="zh-CN"/>
        </w:rPr>
        <w:t>，</w:t>
      </w:r>
      <w:r>
        <w:rPr>
          <w:rFonts w:hint="eastAsia" w:asciiTheme="minorEastAsia" w:hAnsiTheme="minorEastAsia" w:cstheme="minorEastAsia"/>
          <w:color w:val="auto"/>
          <w:kern w:val="0"/>
          <w:sz w:val="32"/>
          <w:szCs w:val="32"/>
          <w:highlight w:val="none"/>
          <w:lang w:eastAsia="zh-CN"/>
        </w:rPr>
        <w:t>因此</w:t>
      </w:r>
      <w:r>
        <w:rPr>
          <w:rFonts w:hint="eastAsia" w:asciiTheme="minorEastAsia" w:hAnsiTheme="minorEastAsia" w:cstheme="minorEastAsia"/>
          <w:color w:val="auto"/>
          <w:kern w:val="0"/>
          <w:sz w:val="32"/>
          <w:szCs w:val="32"/>
          <w:highlight w:val="none"/>
          <w:lang w:val="en-US" w:eastAsia="zh-CN"/>
        </w:rPr>
        <w:t>2020年我单位部门预算数据无法与2019年预算作对比</w:t>
      </w:r>
      <w:r>
        <w:rPr>
          <w:rFonts w:hint="eastAsia" w:asciiTheme="minorEastAsia" w:hAnsiTheme="minorEastAsia" w:eastAsiaTheme="minorEastAsia" w:cstheme="minorEastAsia"/>
          <w:color w:val="auto"/>
          <w:kern w:val="0"/>
          <w:sz w:val="32"/>
          <w:szCs w:val="32"/>
          <w:highlight w:val="none"/>
        </w:rPr>
        <w:t>。</w:t>
      </w:r>
    </w:p>
    <w:p>
      <w:pPr>
        <w:keepNext w:val="0"/>
        <w:keepLines w:val="0"/>
        <w:pageBreakBefore w:val="0"/>
        <w:tabs>
          <w:tab w:val="center" w:pos="4475"/>
        </w:tabs>
        <w:kinsoku/>
        <w:overflowPunct/>
        <w:topLinePunct w:val="0"/>
        <w:bidi w:val="0"/>
        <w:spacing w:line="240" w:lineRule="auto"/>
        <w:ind w:firstLine="643" w:firstLineChars="200"/>
        <w:textAlignment w:val="auto"/>
        <w:rPr>
          <w:rFonts w:ascii="仿宋_GB2312" w:hAnsi="宋体" w:eastAsia="仿宋_GB2312" w:cs="宋体"/>
          <w:color w:val="333333"/>
          <w:kern w:val="0"/>
          <w:szCs w:val="21"/>
        </w:rPr>
      </w:pPr>
      <w:r>
        <w:rPr>
          <w:rFonts w:hint="eastAsia" w:ascii="楷体_GB2312" w:hAnsi="Times New Roman" w:eastAsia="楷体_GB2312" w:cs="Times New Roman"/>
          <w:b/>
          <w:color w:val="333333"/>
          <w:kern w:val="0"/>
          <w:sz w:val="32"/>
          <w:szCs w:val="32"/>
        </w:rPr>
        <w:t>（二）政府采购预算安排情况</w:t>
      </w:r>
      <w:r>
        <w:rPr>
          <w:rFonts w:hint="eastAsia" w:ascii="仿宋_GB2312" w:hAnsi="Times New Roman" w:eastAsia="仿宋_GB2312" w:cs="Times New Roman"/>
          <w:color w:val="333333"/>
          <w:kern w:val="0"/>
          <w:sz w:val="32"/>
          <w:szCs w:val="32"/>
        </w:rPr>
        <w:t>。</w:t>
      </w:r>
    </w:p>
    <w:p>
      <w:pPr>
        <w:keepNext w:val="0"/>
        <w:keepLines w:val="0"/>
        <w:pageBreakBefore w:val="0"/>
        <w:tabs>
          <w:tab w:val="center" w:pos="4475"/>
        </w:tabs>
        <w:kinsoku/>
        <w:overflowPunct/>
        <w:topLinePunct w:val="0"/>
        <w:bidi w:val="0"/>
        <w:spacing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rPr>
        <w:t>年政府采购预算</w:t>
      </w:r>
      <w:r>
        <w:rPr>
          <w:rFonts w:hint="eastAsia" w:asciiTheme="minorEastAsia" w:hAnsiTheme="minorEastAsia" w:eastAsiaTheme="minorEastAsia" w:cstheme="minorEastAsia"/>
          <w:color w:val="333333"/>
          <w:kern w:val="0"/>
          <w:sz w:val="32"/>
          <w:szCs w:val="32"/>
          <w:lang w:val="en-US" w:eastAsia="zh-CN"/>
        </w:rPr>
        <w:t>5000</w:t>
      </w:r>
      <w:r>
        <w:rPr>
          <w:rFonts w:hint="eastAsia" w:asciiTheme="minorEastAsia" w:hAnsiTheme="minorEastAsia" w:eastAsiaTheme="minorEastAsia" w:cstheme="minorEastAsia"/>
          <w:color w:val="333333"/>
          <w:kern w:val="0"/>
          <w:sz w:val="32"/>
          <w:szCs w:val="32"/>
        </w:rPr>
        <w:t>元，</w:t>
      </w:r>
      <w:r>
        <w:rPr>
          <w:rFonts w:hint="eastAsia" w:asciiTheme="minorEastAsia" w:hAnsiTheme="minorEastAsia" w:cstheme="minorEastAsia"/>
          <w:color w:val="auto"/>
          <w:kern w:val="0"/>
          <w:sz w:val="32"/>
          <w:szCs w:val="32"/>
          <w:highlight w:val="none"/>
          <w:lang w:eastAsia="zh-CN"/>
        </w:rPr>
        <w:t>由于</w:t>
      </w:r>
      <w:r>
        <w:rPr>
          <w:rFonts w:hint="eastAsia" w:asciiTheme="minorEastAsia" w:hAnsiTheme="minorEastAsia" w:eastAsiaTheme="minorEastAsia" w:cstheme="minorEastAsia"/>
          <w:color w:val="auto"/>
          <w:kern w:val="0"/>
          <w:sz w:val="32"/>
          <w:szCs w:val="32"/>
          <w:highlight w:val="none"/>
          <w:lang w:val="en-US" w:eastAsia="zh-CN"/>
        </w:rPr>
        <w:t>本单位为2019年机构改革新成立的单位，</w:t>
      </w:r>
      <w:r>
        <w:rPr>
          <w:rFonts w:hint="eastAsia" w:asciiTheme="minorEastAsia" w:hAnsiTheme="minorEastAsia" w:cstheme="minorEastAsia"/>
          <w:color w:val="auto"/>
          <w:kern w:val="0"/>
          <w:sz w:val="32"/>
          <w:szCs w:val="32"/>
          <w:highlight w:val="none"/>
          <w:lang w:eastAsia="zh-CN"/>
        </w:rPr>
        <w:t>没有数据可比</w:t>
      </w:r>
      <w:r>
        <w:rPr>
          <w:rFonts w:hint="eastAsia" w:asciiTheme="minorEastAsia" w:hAnsiTheme="minorEastAsia" w:eastAsiaTheme="minorEastAsia" w:cstheme="minorEastAsia"/>
          <w:color w:val="333333"/>
          <w:kern w:val="0"/>
          <w:sz w:val="32"/>
          <w:szCs w:val="32"/>
          <w:highlight w:val="none"/>
        </w:rPr>
        <w:t>。</w:t>
      </w:r>
      <w:r>
        <w:rPr>
          <w:rFonts w:hint="eastAsia" w:asciiTheme="minorEastAsia" w:hAnsiTheme="minorEastAsia" w:eastAsiaTheme="minorEastAsia" w:cstheme="minorEastAsia"/>
          <w:sz w:val="32"/>
          <w:szCs w:val="32"/>
        </w:rPr>
        <w:t>按采购资金类型划分，一般公共预算拨款</w:t>
      </w:r>
      <w:r>
        <w:rPr>
          <w:rFonts w:hint="eastAsia" w:asciiTheme="minorEastAsia" w:hAnsiTheme="minorEastAsia" w:eastAsiaTheme="minorEastAsia" w:cstheme="minorEastAsia"/>
          <w:sz w:val="32"/>
          <w:szCs w:val="32"/>
          <w:lang w:val="en-US" w:eastAsia="zh-CN"/>
        </w:rPr>
        <w:t>5000</w:t>
      </w:r>
      <w:r>
        <w:rPr>
          <w:rFonts w:hint="eastAsia" w:asciiTheme="minorEastAsia" w:hAnsiTheme="minorEastAsia" w:eastAsiaTheme="minorEastAsia" w:cstheme="minorEastAsia"/>
          <w:sz w:val="32"/>
          <w:szCs w:val="32"/>
        </w:rPr>
        <w:t>元，纳入财政专户管理的收入安排的资金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元，上年结余收入安排的资金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b/>
          <w:sz w:val="32"/>
          <w:szCs w:val="32"/>
        </w:rPr>
        <w:t>按采购项目类型划分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sz w:val="32"/>
          <w:szCs w:val="32"/>
        </w:rPr>
        <w:t>集中采购</w:t>
      </w:r>
      <w:r>
        <w:rPr>
          <w:rFonts w:hint="eastAsia" w:asciiTheme="minorEastAsia" w:hAnsiTheme="minorEastAsia" w:eastAsiaTheme="minorEastAsia" w:cstheme="minorEastAsia"/>
          <w:sz w:val="32"/>
          <w:szCs w:val="32"/>
          <w:lang w:val="en-US" w:eastAsia="zh-CN"/>
        </w:rPr>
        <w:t>5000</w:t>
      </w:r>
      <w:r>
        <w:rPr>
          <w:rFonts w:hint="eastAsia" w:asciiTheme="minorEastAsia" w:hAnsiTheme="minorEastAsia" w:eastAsiaTheme="minorEastAsia" w:cstheme="minorEastAsia"/>
          <w:sz w:val="32"/>
          <w:szCs w:val="32"/>
        </w:rPr>
        <w:t>元，其中：货物类采购</w:t>
      </w:r>
      <w:r>
        <w:rPr>
          <w:rFonts w:hint="eastAsia" w:asciiTheme="minorEastAsia" w:hAnsiTheme="minorEastAsia" w:eastAsiaTheme="minorEastAsia" w:cstheme="minorEastAsia"/>
          <w:sz w:val="32"/>
          <w:szCs w:val="32"/>
          <w:lang w:val="en-US" w:eastAsia="zh-CN"/>
        </w:rPr>
        <w:t>5000</w:t>
      </w:r>
      <w:r>
        <w:rPr>
          <w:rFonts w:hint="eastAsia" w:asciiTheme="minorEastAsia" w:hAnsiTheme="minorEastAsia" w:eastAsiaTheme="minorEastAsia" w:cstheme="minorEastAsia"/>
          <w:sz w:val="32"/>
          <w:szCs w:val="32"/>
        </w:rPr>
        <w:t>元、工程类采购</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元、服务类采购</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w:t>
      </w:r>
      <w:r>
        <w:rPr>
          <w:rFonts w:hint="eastAsia" w:asciiTheme="minorEastAsia" w:hAnsiTheme="minorEastAsia" w:eastAsiaTheme="minorEastAsia" w:cstheme="minorEastAsia"/>
          <w:b/>
          <w:sz w:val="32"/>
          <w:szCs w:val="32"/>
        </w:rPr>
        <w:t>分散采购</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元，其中：货物类采购</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元、工程类采购</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元、服务类采购</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元。</w:t>
      </w:r>
    </w:p>
    <w:p>
      <w:pPr>
        <w:keepNext w:val="0"/>
        <w:keepLines w:val="0"/>
        <w:pageBreakBefore w:val="0"/>
        <w:kinsoku/>
        <w:overflowPunct/>
        <w:topLinePunct w:val="0"/>
        <w:autoSpaceDE w:val="0"/>
        <w:autoSpaceDN w:val="0"/>
        <w:bidi w:val="0"/>
        <w:adjustRightInd w:val="0"/>
        <w:spacing w:line="240" w:lineRule="auto"/>
        <w:ind w:right="-57" w:rightChars="-27" w:firstLine="643" w:firstLineChars="200"/>
        <w:textAlignment w:val="auto"/>
        <w:rPr>
          <w:rFonts w:ascii="仿宋_GB2312" w:hAnsi="Times New Roman" w:eastAsia="仿宋_GB2312" w:cs="Times New Roman"/>
          <w:b/>
          <w:color w:val="333333"/>
          <w:kern w:val="0"/>
          <w:sz w:val="32"/>
          <w:szCs w:val="32"/>
        </w:rPr>
      </w:pPr>
      <w:r>
        <w:rPr>
          <w:rFonts w:hint="eastAsia" w:ascii="楷体_GB2312" w:hAnsi="Times New Roman" w:eastAsia="楷体_GB2312" w:cs="Times New Roman"/>
          <w:b/>
          <w:color w:val="333333"/>
          <w:kern w:val="0"/>
          <w:sz w:val="32"/>
          <w:szCs w:val="32"/>
        </w:rPr>
        <w:t>（三）国有资产的总体情况。</w:t>
      </w:r>
    </w:p>
    <w:p>
      <w:pPr>
        <w:keepNext w:val="0"/>
        <w:keepLines w:val="0"/>
        <w:pageBreakBefore w:val="0"/>
        <w:kinsoku/>
        <w:overflowPunct/>
        <w:topLinePunct w:val="0"/>
        <w:autoSpaceDE w:val="0"/>
        <w:autoSpaceDN w:val="0"/>
        <w:bidi w:val="0"/>
        <w:adjustRightInd w:val="0"/>
        <w:spacing w:line="240" w:lineRule="auto"/>
        <w:ind w:right="-57" w:rightChars="-27" w:firstLine="640" w:firstLineChars="200"/>
        <w:textAlignment w:val="auto"/>
        <w:rPr>
          <w:rFonts w:hint="eastAsia" w:asciiTheme="minorEastAsia" w:hAnsiTheme="minorEastAsia" w:eastAsiaTheme="minorEastAsia" w:cstheme="minorEastAsia"/>
          <w:b/>
          <w:color w:val="333333"/>
          <w:kern w:val="0"/>
          <w:sz w:val="32"/>
          <w:szCs w:val="32"/>
        </w:rPr>
      </w:pPr>
      <w:r>
        <w:rPr>
          <w:rFonts w:hint="eastAsia" w:asciiTheme="minorEastAsia" w:hAnsiTheme="minorEastAsia" w:eastAsiaTheme="minorEastAsia" w:cstheme="minorEastAsia"/>
          <w:color w:val="333333"/>
          <w:kern w:val="0"/>
          <w:sz w:val="32"/>
          <w:szCs w:val="32"/>
        </w:rPr>
        <w:t>本部门共有车辆</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辆，其中：一般公务用车</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辆、一般执法执勤用车</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辆、特种专业技术用车</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辆、其他用车</w:t>
      </w:r>
      <w:r>
        <w:rPr>
          <w:rFonts w:hint="eastAsia" w:asciiTheme="minorEastAsia" w:hAnsiTheme="minorEastAsia" w:eastAsiaTheme="minorEastAsia" w:cstheme="minorEastAsia"/>
          <w:color w:val="333333"/>
          <w:kern w:val="0"/>
          <w:sz w:val="32"/>
          <w:szCs w:val="32"/>
          <w:lang w:val="en-US" w:eastAsia="zh-CN"/>
        </w:rPr>
        <w:t>0</w:t>
      </w:r>
      <w:r>
        <w:rPr>
          <w:rFonts w:hint="eastAsia" w:asciiTheme="minorEastAsia" w:hAnsiTheme="minorEastAsia" w:eastAsiaTheme="minorEastAsia" w:cstheme="minorEastAsia"/>
          <w:color w:val="333333"/>
          <w:kern w:val="0"/>
          <w:sz w:val="32"/>
          <w:szCs w:val="32"/>
        </w:rPr>
        <w:t>辆。</w:t>
      </w:r>
    </w:p>
    <w:p>
      <w:pPr>
        <w:keepNext w:val="0"/>
        <w:keepLines w:val="0"/>
        <w:pageBreakBefore w:val="0"/>
        <w:kinsoku/>
        <w:overflowPunct/>
        <w:topLinePunct w:val="0"/>
        <w:autoSpaceDE w:val="0"/>
        <w:autoSpaceDN w:val="0"/>
        <w:bidi w:val="0"/>
        <w:adjustRightInd w:val="0"/>
        <w:spacing w:line="240" w:lineRule="auto"/>
        <w:ind w:right="-57" w:rightChars="-27" w:firstLine="640" w:firstLineChars="200"/>
        <w:textAlignment w:val="auto"/>
        <w:rPr>
          <w:rFonts w:hint="eastAsia" w:asciiTheme="minorEastAsia" w:hAnsiTheme="minorEastAsia" w:eastAsiaTheme="minorEastAsia" w:cstheme="minorEastAsia"/>
          <w:b/>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截至2019年12月31日，资产原值合计</w:t>
      </w:r>
      <w:r>
        <w:rPr>
          <w:rFonts w:hint="eastAsia" w:asciiTheme="minorEastAsia" w:hAnsiTheme="minorEastAsia" w:cstheme="minorEastAsia"/>
          <w:color w:val="333333"/>
          <w:kern w:val="0"/>
          <w:sz w:val="32"/>
          <w:szCs w:val="32"/>
          <w:highlight w:val="none"/>
          <w:lang w:val="en-US" w:eastAsia="zh-CN"/>
        </w:rPr>
        <w:t>15</w:t>
      </w:r>
      <w:r>
        <w:rPr>
          <w:rFonts w:hint="eastAsia" w:asciiTheme="minorEastAsia" w:hAnsiTheme="minorEastAsia" w:eastAsiaTheme="minorEastAsia" w:cstheme="minorEastAsia"/>
          <w:color w:val="333333"/>
          <w:kern w:val="0"/>
          <w:sz w:val="32"/>
          <w:szCs w:val="32"/>
          <w:highlight w:val="none"/>
        </w:rPr>
        <w:t>万元，其中：（1）土地、房屋及构筑物</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万元</w:t>
      </w:r>
      <w:r>
        <w:rPr>
          <w:rFonts w:hint="eastAsia" w:asciiTheme="minorEastAsia" w:hAnsiTheme="minorEastAsia" w:cstheme="minorEastAsia"/>
          <w:color w:val="333333"/>
          <w:kern w:val="0"/>
          <w:sz w:val="32"/>
          <w:szCs w:val="32"/>
          <w:highlight w:val="none"/>
          <w:lang w:eastAsia="zh-CN"/>
        </w:rPr>
        <w:t>，</w:t>
      </w:r>
      <w:r>
        <w:rPr>
          <w:rFonts w:hint="eastAsia" w:asciiTheme="minorEastAsia" w:hAnsiTheme="minorEastAsia" w:eastAsiaTheme="minorEastAsia" w:cstheme="minorEastAsia"/>
          <w:color w:val="333333"/>
          <w:kern w:val="0"/>
          <w:sz w:val="32"/>
          <w:szCs w:val="32"/>
          <w:highlight w:val="none"/>
        </w:rPr>
        <w:t>（2）通用设备</w:t>
      </w:r>
      <w:r>
        <w:rPr>
          <w:rFonts w:hint="eastAsia" w:asciiTheme="minorEastAsia" w:hAnsiTheme="minorEastAsia" w:cstheme="minorEastAsia"/>
          <w:color w:val="333333"/>
          <w:kern w:val="0"/>
          <w:sz w:val="32"/>
          <w:szCs w:val="32"/>
          <w:highlight w:val="none"/>
          <w:lang w:val="en-US" w:eastAsia="zh-CN"/>
        </w:rPr>
        <w:t>1.9</w:t>
      </w:r>
      <w:r>
        <w:rPr>
          <w:rFonts w:hint="eastAsia" w:asciiTheme="minorEastAsia" w:hAnsiTheme="minorEastAsia" w:eastAsiaTheme="minorEastAsia" w:cstheme="minorEastAsia"/>
          <w:color w:val="333333"/>
          <w:kern w:val="0"/>
          <w:sz w:val="32"/>
          <w:szCs w:val="32"/>
          <w:highlight w:val="none"/>
        </w:rPr>
        <w:t>万元，（3）专用设备</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万元，（4）文物和陈列品</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万元，（5）图书档案</w:t>
      </w:r>
      <w:r>
        <w:rPr>
          <w:rFonts w:hint="eastAsia" w:asciiTheme="minorEastAsia" w:hAnsiTheme="minorEastAsia" w:eastAsiaTheme="minorEastAsia" w:cstheme="minorEastAsia"/>
          <w:color w:val="333333"/>
          <w:kern w:val="0"/>
          <w:sz w:val="32"/>
          <w:szCs w:val="32"/>
          <w:highlight w:val="none"/>
          <w:lang w:val="en-US" w:eastAsia="zh-CN"/>
        </w:rPr>
        <w:t>0</w:t>
      </w:r>
      <w:r>
        <w:rPr>
          <w:rFonts w:hint="eastAsia" w:asciiTheme="minorEastAsia" w:hAnsiTheme="minorEastAsia" w:eastAsiaTheme="minorEastAsia" w:cstheme="minorEastAsia"/>
          <w:color w:val="333333"/>
          <w:kern w:val="0"/>
          <w:sz w:val="32"/>
          <w:szCs w:val="32"/>
          <w:highlight w:val="none"/>
        </w:rPr>
        <w:t>万元</w:t>
      </w:r>
      <w:r>
        <w:rPr>
          <w:rFonts w:hint="eastAsia" w:asciiTheme="minorEastAsia" w:hAnsiTheme="minorEastAsia" w:cstheme="minorEastAsia"/>
          <w:color w:val="333333"/>
          <w:kern w:val="0"/>
          <w:sz w:val="32"/>
          <w:szCs w:val="32"/>
          <w:highlight w:val="none"/>
          <w:lang w:eastAsia="zh-CN"/>
        </w:rPr>
        <w:t>，</w:t>
      </w:r>
      <w:r>
        <w:rPr>
          <w:rFonts w:hint="eastAsia" w:asciiTheme="minorEastAsia" w:hAnsiTheme="minorEastAsia" w:eastAsiaTheme="minorEastAsia" w:cstheme="minorEastAsia"/>
          <w:color w:val="333333"/>
          <w:kern w:val="0"/>
          <w:sz w:val="32"/>
          <w:szCs w:val="32"/>
          <w:highlight w:val="none"/>
        </w:rPr>
        <w:t>（6）家具、用具、装具等</w:t>
      </w:r>
      <w:r>
        <w:rPr>
          <w:rFonts w:hint="eastAsia" w:asciiTheme="minorEastAsia" w:hAnsiTheme="minorEastAsia" w:cstheme="minorEastAsia"/>
          <w:color w:val="333333"/>
          <w:kern w:val="0"/>
          <w:sz w:val="32"/>
          <w:szCs w:val="32"/>
          <w:highlight w:val="none"/>
          <w:lang w:val="en-US" w:eastAsia="zh-CN"/>
        </w:rPr>
        <w:t>13.1</w:t>
      </w:r>
      <w:r>
        <w:rPr>
          <w:rFonts w:hint="eastAsia" w:asciiTheme="minorEastAsia" w:hAnsiTheme="minorEastAsia" w:eastAsiaTheme="minorEastAsia" w:cstheme="minorEastAsia"/>
          <w:color w:val="333333"/>
          <w:kern w:val="0"/>
          <w:sz w:val="32"/>
          <w:szCs w:val="32"/>
          <w:highlight w:val="none"/>
        </w:rPr>
        <w:t>万元。</w:t>
      </w:r>
    </w:p>
    <w:p>
      <w:pPr>
        <w:keepNext w:val="0"/>
        <w:keepLines w:val="0"/>
        <w:pageBreakBefore w:val="0"/>
        <w:kinsoku/>
        <w:overflowPunct/>
        <w:topLinePunct w:val="0"/>
        <w:autoSpaceDE w:val="0"/>
        <w:autoSpaceDN w:val="0"/>
        <w:bidi w:val="0"/>
        <w:adjustRightInd w:val="0"/>
        <w:spacing w:line="240" w:lineRule="auto"/>
        <w:ind w:right="-57" w:rightChars="-27" w:firstLine="643" w:firstLineChars="200"/>
        <w:textAlignment w:val="auto"/>
        <w:rPr>
          <w:rFonts w:hint="eastAsia" w:ascii="仿宋_GB2312" w:hAnsi="Times New Roman" w:eastAsia="楷体_GB2312" w:cs="Times New Roman"/>
          <w:b/>
          <w:color w:val="333333"/>
          <w:kern w:val="0"/>
          <w:sz w:val="32"/>
          <w:szCs w:val="32"/>
          <w:lang w:eastAsia="zh-CN"/>
        </w:rPr>
      </w:pPr>
      <w:r>
        <w:rPr>
          <w:rFonts w:hint="eastAsia" w:ascii="楷体_GB2312" w:hAnsi="Times New Roman" w:eastAsia="楷体_GB2312" w:cs="Times New Roman"/>
          <w:b/>
          <w:color w:val="333333"/>
          <w:kern w:val="0"/>
          <w:sz w:val="32"/>
          <w:szCs w:val="32"/>
        </w:rPr>
        <w:t>（四）预算绩效说明</w:t>
      </w:r>
      <w:r>
        <w:rPr>
          <w:rFonts w:hint="eastAsia" w:ascii="楷体_GB2312" w:hAnsi="Times New Roman" w:eastAsia="楷体_GB2312" w:cs="Times New Roman"/>
          <w:b/>
          <w:color w:val="333333"/>
          <w:kern w:val="0"/>
          <w:sz w:val="32"/>
          <w:szCs w:val="32"/>
          <w:lang w:eastAsia="zh-CN"/>
        </w:rPr>
        <w:t>。</w:t>
      </w:r>
    </w:p>
    <w:p>
      <w:pPr>
        <w:keepNext w:val="0"/>
        <w:keepLines w:val="0"/>
        <w:pageBreakBefore w:val="0"/>
        <w:kinsoku/>
        <w:overflowPunct/>
        <w:topLinePunct w:val="0"/>
        <w:autoSpaceDE w:val="0"/>
        <w:autoSpaceDN w:val="0"/>
        <w:bidi w:val="0"/>
        <w:adjustRightInd w:val="0"/>
        <w:spacing w:line="240" w:lineRule="auto"/>
        <w:ind w:right="-57" w:rightChars="-27" w:firstLine="640" w:firstLineChars="200"/>
        <w:textAlignment w:val="auto"/>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2020年本部门无其他专项支出项目预算，故未制定项目绩效目标。</w:t>
      </w:r>
    </w:p>
    <w:p>
      <w:pPr>
        <w:keepNext w:val="0"/>
        <w:keepLines w:val="0"/>
        <w:pageBreakBefore w:val="0"/>
        <w:kinsoku/>
        <w:overflowPunct/>
        <w:topLinePunct w:val="0"/>
        <w:autoSpaceDE w:val="0"/>
        <w:autoSpaceDN w:val="0"/>
        <w:bidi w:val="0"/>
        <w:adjustRightInd w:val="0"/>
        <w:spacing w:line="240" w:lineRule="auto"/>
        <w:ind w:right="-57" w:rightChars="-27" w:firstLine="643" w:firstLineChars="200"/>
        <w:textAlignment w:val="auto"/>
        <w:rPr>
          <w:rFonts w:hint="eastAsia" w:ascii="方正黑体_GBK" w:eastAsia="楷体_GB2312"/>
          <w:color w:val="000000"/>
          <w:kern w:val="0"/>
          <w:sz w:val="32"/>
          <w:szCs w:val="32"/>
          <w:lang w:eastAsia="zh-CN"/>
        </w:rPr>
      </w:pPr>
      <w:r>
        <w:rPr>
          <w:rFonts w:hint="eastAsia" w:ascii="楷体_GB2312" w:hAnsi="Times New Roman" w:eastAsia="楷体_GB2312" w:cs="Times New Roman"/>
          <w:b/>
          <w:color w:val="333333"/>
          <w:kern w:val="0"/>
          <w:sz w:val="32"/>
          <w:szCs w:val="32"/>
        </w:rPr>
        <w:t>（五）国有资本经营预算收支情况说明</w:t>
      </w:r>
      <w:r>
        <w:rPr>
          <w:rFonts w:hint="eastAsia" w:ascii="楷体_GB2312" w:hAnsi="Times New Roman" w:eastAsia="楷体_GB2312" w:cs="Times New Roman"/>
          <w:b/>
          <w:color w:val="333333"/>
          <w:kern w:val="0"/>
          <w:sz w:val="32"/>
          <w:szCs w:val="32"/>
          <w:lang w:eastAsia="zh-CN"/>
        </w:rPr>
        <w:t>。</w:t>
      </w:r>
    </w:p>
    <w:p>
      <w:pPr>
        <w:keepNext w:val="0"/>
        <w:keepLines w:val="0"/>
        <w:pageBreakBefore w:val="0"/>
        <w:widowControl/>
        <w:kinsoku/>
        <w:wordWrap w:val="0"/>
        <w:overflowPunct/>
        <w:topLinePunct w:val="0"/>
        <w:bidi w:val="0"/>
        <w:spacing w:line="240" w:lineRule="auto"/>
        <w:ind w:right="-57" w:rightChars="-27" w:firstLine="640" w:firstLineChars="200"/>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2020年本部门无国有资本经营预算收支业务，因此没有相应的国有资本经营收支预算。</w:t>
      </w:r>
    </w:p>
    <w:p>
      <w:pPr>
        <w:keepNext w:val="0"/>
        <w:keepLines w:val="0"/>
        <w:pageBreakBefore w:val="0"/>
        <w:kinsoku/>
        <w:overflowPunct/>
        <w:topLinePunct w:val="0"/>
        <w:bidi w:val="0"/>
        <w:spacing w:line="240" w:lineRule="auto"/>
        <w:textAlignment w:val="auto"/>
        <w:rPr>
          <w:rFonts w:ascii="仿宋_GB2312" w:hAnsi="Times New Roman" w:eastAsia="仿宋_GB2312" w:cs="Times New Roman"/>
          <w:color w:val="333333"/>
          <w:kern w:val="0"/>
          <w:sz w:val="32"/>
          <w:szCs w:val="32"/>
        </w:rPr>
      </w:pPr>
      <w:r>
        <w:rPr>
          <w:rFonts w:hint="eastAsia" w:ascii="黑体" w:hAnsi="仿宋" w:eastAsia="黑体" w:cs="宋体"/>
          <w:b/>
          <w:color w:val="333333"/>
          <w:kern w:val="0"/>
          <w:sz w:val="32"/>
          <w:szCs w:val="32"/>
          <w:lang w:val="en-US" w:eastAsia="zh-CN"/>
        </w:rPr>
        <w:t xml:space="preserve">    </w:t>
      </w:r>
      <w:r>
        <w:rPr>
          <w:rFonts w:hint="eastAsia" w:ascii="黑体" w:hAnsi="仿宋" w:eastAsia="黑体" w:cs="宋体"/>
          <w:b/>
          <w:color w:val="333333"/>
          <w:kern w:val="0"/>
          <w:sz w:val="32"/>
          <w:szCs w:val="32"/>
        </w:rPr>
        <w:t>第四部分：专业名词解释</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2.事业收入：指事业单位开展专业业务活动及辅助活动所取得的收入。</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3.事业单位经营收入：指事业单位在专业业务活动及其辅助 活动之外开展非独立核算经营活动取得的收入。</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4.其他收入：指除上述“财政拨款收入”、“事业收入”、“事业单位经营收入”等以外的收入。</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6.上年结转：指以前年度尚未完成、结转到本年仍按原规定用途继续使用的资金。</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7．基本支出：指为保障机构正常运转、完成日常工作任务而发生的人员经费和日常公用经费。</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8．项目支出：指在基本支出之外为完成特定行政任务和事业发展目标所发生的支出。</w:t>
      </w:r>
    </w:p>
    <w:p>
      <w:pPr>
        <w:keepNext w:val="0"/>
        <w:keepLines w:val="0"/>
        <w:pageBreakBefore w:val="0"/>
        <w:widowControl/>
        <w:shd w:val="clear" w:color="auto" w:fill="FFFFFF"/>
        <w:kinsoku/>
        <w:overflowPunct/>
        <w:topLinePunct w:val="0"/>
        <w:bidi w:val="0"/>
        <w:spacing w:line="240" w:lineRule="auto"/>
        <w:ind w:right="-57" w:rightChars="-27"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9．事业单位经营支出：指事业单位在专业业务活动及其辅助 活动之外开展非独立核算经营活动发生的支出。</w:t>
      </w:r>
    </w:p>
    <w:p>
      <w:pPr>
        <w:keepNext w:val="0"/>
        <w:keepLines w:val="0"/>
        <w:pageBreakBefore w:val="0"/>
        <w:kinsoku/>
        <w:overflowPunct/>
        <w:topLinePunct w:val="0"/>
        <w:bidi w:val="0"/>
        <w:spacing w:line="240" w:lineRule="auto"/>
        <w:ind w:firstLine="640" w:firstLineChars="200"/>
        <w:textAlignment w:val="auto"/>
        <w:rPr>
          <w:rFonts w:hint="eastAsia" w:asciiTheme="minorEastAsia" w:hAnsiTheme="minorEastAsia" w:eastAsiaTheme="minorEastAsia" w:cstheme="minorEastAsia"/>
          <w:color w:val="333333"/>
          <w:kern w:val="0"/>
          <w:sz w:val="32"/>
          <w:szCs w:val="32"/>
          <w:highlight w:val="none"/>
        </w:rPr>
      </w:pPr>
      <w:r>
        <w:rPr>
          <w:rFonts w:hint="eastAsia" w:asciiTheme="minorEastAsia" w:hAnsiTheme="minorEastAsia" w:eastAsiaTheme="minorEastAsia" w:cstheme="minorEastAsia"/>
          <w:color w:val="333333"/>
          <w:kern w:val="0"/>
          <w:sz w:val="32"/>
          <w:szCs w:val="32"/>
          <w:highlight w:val="none"/>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overflowPunct/>
        <w:topLinePunct w:val="0"/>
        <w:bidi w:val="0"/>
        <w:spacing w:line="240" w:lineRule="auto"/>
        <w:ind w:firstLine="640" w:firstLineChars="200"/>
        <w:jc w:val="left"/>
        <w:textAlignment w:val="auto"/>
        <w:rPr>
          <w:rFonts w:hint="eastAsia" w:asciiTheme="minorEastAsia" w:hAnsiTheme="minorEastAsia" w:eastAsiaTheme="minorEastAsia" w:cstheme="minorEastAsia"/>
          <w:color w:val="333333"/>
          <w:kern w:val="0"/>
          <w:sz w:val="32"/>
          <w:szCs w:val="32"/>
        </w:rPr>
      </w:pPr>
      <w:r>
        <w:rPr>
          <w:rFonts w:hint="eastAsia" w:asciiTheme="minorEastAsia" w:hAnsiTheme="minorEastAsia" w:eastAsiaTheme="minorEastAsia" w:cstheme="minorEastAsia"/>
          <w:color w:val="333333"/>
          <w:kern w:val="0"/>
          <w:sz w:val="32"/>
          <w:szCs w:val="32"/>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keepNext w:val="0"/>
        <w:keepLines w:val="0"/>
        <w:pageBreakBefore w:val="0"/>
        <w:kinsoku/>
        <w:overflowPunct/>
        <w:topLinePunct w:val="0"/>
        <w:bidi w:val="0"/>
        <w:spacing w:line="240" w:lineRule="auto"/>
        <w:textAlignment w:val="auto"/>
        <w:rPr>
          <w:rFonts w:hint="eastAsia" w:asciiTheme="minorEastAsia" w:hAnsiTheme="minorEastAsia" w:eastAsiaTheme="minorEastAsia" w:cs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B30D2"/>
    <w:multiLevelType w:val="singleLevel"/>
    <w:tmpl w:val="C62B30D2"/>
    <w:lvl w:ilvl="0" w:tentative="0">
      <w:start w:val="4"/>
      <w:numFmt w:val="chineseCounting"/>
      <w:suff w:val="nothing"/>
      <w:lvlText w:val="（%1）"/>
      <w:lvlJc w:val="left"/>
      <w:rPr>
        <w:rFonts w:hint="eastAsia"/>
      </w:rPr>
    </w:lvl>
  </w:abstractNum>
  <w:abstractNum w:abstractNumId="1">
    <w:nsid w:val="3E75B5E4"/>
    <w:multiLevelType w:val="singleLevel"/>
    <w:tmpl w:val="3E75B5E4"/>
    <w:lvl w:ilvl="0" w:tentative="0">
      <w:start w:val="1"/>
      <w:numFmt w:val="decimal"/>
      <w:suff w:val="nothing"/>
      <w:lvlText w:val="%1、"/>
      <w:lvlJc w:val="left"/>
    </w:lvl>
  </w:abstractNum>
  <w:abstractNum w:abstractNumId="2">
    <w:nsid w:val="5BEBDA35"/>
    <w:multiLevelType w:val="singleLevel"/>
    <w:tmpl w:val="5BEBDA35"/>
    <w:lvl w:ilvl="0" w:tentative="0">
      <w:start w:val="1"/>
      <w:numFmt w:val="chineseCounting"/>
      <w:suff w:val="nothing"/>
      <w:lvlText w:val="%1、"/>
      <w:lvlJc w:val="left"/>
      <w:rPr>
        <w:rFonts w:hint="eastAsia"/>
      </w:rPr>
    </w:lvl>
  </w:abstractNum>
  <w:abstractNum w:abstractNumId="3">
    <w:nsid w:val="6F2F16B8"/>
    <w:multiLevelType w:val="singleLevel"/>
    <w:tmpl w:val="6F2F16B8"/>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19FD"/>
    <w:rsid w:val="000440BF"/>
    <w:rsid w:val="000945ED"/>
    <w:rsid w:val="000A03BD"/>
    <w:rsid w:val="000C79B8"/>
    <w:rsid w:val="000D6785"/>
    <w:rsid w:val="000D69CE"/>
    <w:rsid w:val="001061BC"/>
    <w:rsid w:val="001069F3"/>
    <w:rsid w:val="001945EC"/>
    <w:rsid w:val="001A110D"/>
    <w:rsid w:val="001A27CE"/>
    <w:rsid w:val="0028279F"/>
    <w:rsid w:val="002E52BF"/>
    <w:rsid w:val="002F160C"/>
    <w:rsid w:val="00320D3C"/>
    <w:rsid w:val="00327F8C"/>
    <w:rsid w:val="003301DE"/>
    <w:rsid w:val="00371D0C"/>
    <w:rsid w:val="005208DC"/>
    <w:rsid w:val="00585D20"/>
    <w:rsid w:val="00641F0F"/>
    <w:rsid w:val="00686D6A"/>
    <w:rsid w:val="006C48DA"/>
    <w:rsid w:val="006D0D93"/>
    <w:rsid w:val="007503E5"/>
    <w:rsid w:val="00781FDC"/>
    <w:rsid w:val="00792BDE"/>
    <w:rsid w:val="00952381"/>
    <w:rsid w:val="00960833"/>
    <w:rsid w:val="0096123B"/>
    <w:rsid w:val="009E0660"/>
    <w:rsid w:val="00A31AC2"/>
    <w:rsid w:val="00AE7D10"/>
    <w:rsid w:val="00AF4F19"/>
    <w:rsid w:val="00B45C53"/>
    <w:rsid w:val="00D56E73"/>
    <w:rsid w:val="00D851EA"/>
    <w:rsid w:val="00DD075F"/>
    <w:rsid w:val="00E22C6C"/>
    <w:rsid w:val="00E43D10"/>
    <w:rsid w:val="00E74145"/>
    <w:rsid w:val="00EC0C33"/>
    <w:rsid w:val="00EC3D63"/>
    <w:rsid w:val="00EE19FD"/>
    <w:rsid w:val="00EE28FA"/>
    <w:rsid w:val="00F01767"/>
    <w:rsid w:val="00F5498D"/>
    <w:rsid w:val="0130475B"/>
    <w:rsid w:val="0258475D"/>
    <w:rsid w:val="04C57D54"/>
    <w:rsid w:val="05D34ADF"/>
    <w:rsid w:val="07362487"/>
    <w:rsid w:val="08446E56"/>
    <w:rsid w:val="09595AD7"/>
    <w:rsid w:val="09EA58A5"/>
    <w:rsid w:val="09F46F91"/>
    <w:rsid w:val="0B582071"/>
    <w:rsid w:val="0BB26463"/>
    <w:rsid w:val="0C701EAA"/>
    <w:rsid w:val="0D4A530F"/>
    <w:rsid w:val="0D7B20DF"/>
    <w:rsid w:val="0DE25827"/>
    <w:rsid w:val="0EBB0767"/>
    <w:rsid w:val="103D3E91"/>
    <w:rsid w:val="110313BE"/>
    <w:rsid w:val="11773784"/>
    <w:rsid w:val="1261311E"/>
    <w:rsid w:val="139C1AAF"/>
    <w:rsid w:val="13E97BD0"/>
    <w:rsid w:val="140A7180"/>
    <w:rsid w:val="16440BF4"/>
    <w:rsid w:val="17154232"/>
    <w:rsid w:val="185521C8"/>
    <w:rsid w:val="1865010A"/>
    <w:rsid w:val="19DB7288"/>
    <w:rsid w:val="19EE782D"/>
    <w:rsid w:val="1A4E497E"/>
    <w:rsid w:val="1DFB1EB2"/>
    <w:rsid w:val="1FD3003D"/>
    <w:rsid w:val="205E1719"/>
    <w:rsid w:val="21A05671"/>
    <w:rsid w:val="22F50E59"/>
    <w:rsid w:val="25370999"/>
    <w:rsid w:val="259D5C3F"/>
    <w:rsid w:val="25C44B2C"/>
    <w:rsid w:val="27CD467A"/>
    <w:rsid w:val="28BA3464"/>
    <w:rsid w:val="29752297"/>
    <w:rsid w:val="2BC748AC"/>
    <w:rsid w:val="2CAB3211"/>
    <w:rsid w:val="2D01597E"/>
    <w:rsid w:val="2D2A19C3"/>
    <w:rsid w:val="2DFA055E"/>
    <w:rsid w:val="2E2E517A"/>
    <w:rsid w:val="31340941"/>
    <w:rsid w:val="320E75AD"/>
    <w:rsid w:val="32156AB2"/>
    <w:rsid w:val="323637AE"/>
    <w:rsid w:val="32992DB7"/>
    <w:rsid w:val="34C1498C"/>
    <w:rsid w:val="35C61A00"/>
    <w:rsid w:val="3843790D"/>
    <w:rsid w:val="38E011E2"/>
    <w:rsid w:val="39520983"/>
    <w:rsid w:val="39DF2167"/>
    <w:rsid w:val="3B366052"/>
    <w:rsid w:val="3BB46412"/>
    <w:rsid w:val="3F9520AD"/>
    <w:rsid w:val="412B0EE7"/>
    <w:rsid w:val="41990B80"/>
    <w:rsid w:val="420E4089"/>
    <w:rsid w:val="43126F42"/>
    <w:rsid w:val="44136164"/>
    <w:rsid w:val="451E5024"/>
    <w:rsid w:val="47947D70"/>
    <w:rsid w:val="48EC190F"/>
    <w:rsid w:val="49393F43"/>
    <w:rsid w:val="4B215A4A"/>
    <w:rsid w:val="4C5B7486"/>
    <w:rsid w:val="4C991EBC"/>
    <w:rsid w:val="4DCB7592"/>
    <w:rsid w:val="517F5875"/>
    <w:rsid w:val="51872DFF"/>
    <w:rsid w:val="51907502"/>
    <w:rsid w:val="52067D95"/>
    <w:rsid w:val="53027208"/>
    <w:rsid w:val="539A7C2A"/>
    <w:rsid w:val="54E83A2B"/>
    <w:rsid w:val="55837C10"/>
    <w:rsid w:val="588E2C73"/>
    <w:rsid w:val="59972D28"/>
    <w:rsid w:val="5AB00178"/>
    <w:rsid w:val="5B69025A"/>
    <w:rsid w:val="5DA02B39"/>
    <w:rsid w:val="5DA228B0"/>
    <w:rsid w:val="5E6302FD"/>
    <w:rsid w:val="5EAB465A"/>
    <w:rsid w:val="5F4E0BAA"/>
    <w:rsid w:val="5F8111B5"/>
    <w:rsid w:val="5FB42AA3"/>
    <w:rsid w:val="60825344"/>
    <w:rsid w:val="620C5507"/>
    <w:rsid w:val="630F3332"/>
    <w:rsid w:val="635D69E9"/>
    <w:rsid w:val="63743B98"/>
    <w:rsid w:val="675F6FAF"/>
    <w:rsid w:val="68583AB1"/>
    <w:rsid w:val="690F0AC5"/>
    <w:rsid w:val="6AF704B7"/>
    <w:rsid w:val="6BB83FF8"/>
    <w:rsid w:val="6C530A99"/>
    <w:rsid w:val="6E502175"/>
    <w:rsid w:val="6F084996"/>
    <w:rsid w:val="6F653705"/>
    <w:rsid w:val="70131F54"/>
    <w:rsid w:val="702A1E52"/>
    <w:rsid w:val="70E03BF9"/>
    <w:rsid w:val="717A1FD9"/>
    <w:rsid w:val="72830DE3"/>
    <w:rsid w:val="752E51B8"/>
    <w:rsid w:val="75784A55"/>
    <w:rsid w:val="75A56076"/>
    <w:rsid w:val="76381851"/>
    <w:rsid w:val="7EC97E32"/>
    <w:rsid w:val="7F1E1523"/>
    <w:rsid w:val="7F3B6069"/>
    <w:rsid w:val="7FAF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FollowedHyperlink"/>
    <w:basedOn w:val="7"/>
    <w:semiHidden/>
    <w:unhideWhenUsed/>
    <w:uiPriority w:val="99"/>
    <w:rPr>
      <w:color w:val="434242"/>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434242"/>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paragraph" w:styleId="17">
    <w:name w:val="List Paragraph"/>
    <w:basedOn w:val="1"/>
    <w:qFormat/>
    <w:uiPriority w:val="34"/>
    <w:pPr>
      <w:ind w:firstLine="420" w:firstLineChars="200"/>
    </w:pPr>
  </w:style>
  <w:style w:type="character" w:customStyle="1" w:styleId="18">
    <w:name w:val="批注框文本 Char"/>
    <w:basedOn w:val="7"/>
    <w:link w:val="2"/>
    <w:semiHidden/>
    <w:uiPriority w:val="99"/>
    <w:rPr>
      <w:sz w:val="18"/>
      <w:szCs w:val="18"/>
    </w:rPr>
  </w:style>
  <w:style w:type="character" w:customStyle="1" w:styleId="19">
    <w:name w:val="页眉 Char"/>
    <w:basedOn w:val="7"/>
    <w:link w:val="4"/>
    <w:semiHidden/>
    <w:qFormat/>
    <w:uiPriority w:val="99"/>
    <w:rPr>
      <w:sz w:val="18"/>
      <w:szCs w:val="18"/>
    </w:rPr>
  </w:style>
  <w:style w:type="character" w:customStyle="1" w:styleId="20">
    <w:name w:val="页脚 Char"/>
    <w:basedOn w:val="7"/>
    <w:link w:val="3"/>
    <w:uiPriority w:val="99"/>
    <w:rPr>
      <w:sz w:val="18"/>
      <w:szCs w:val="18"/>
    </w:rPr>
  </w:style>
  <w:style w:type="paragraph" w:customStyle="1" w:styleId="21">
    <w:name w:val="Char Char Char Char Char Char Char"/>
    <w:basedOn w:val="1"/>
    <w:qFormat/>
    <w:uiPriority w:val="0"/>
    <w:rPr>
      <w:rFonts w:ascii="Times New Roman" w:hAnsi="Times New Roman" w:eastAsia="宋体" w:cs="Times New Roman"/>
      <w:szCs w:val="24"/>
    </w:rPr>
  </w:style>
  <w:style w:type="character" w:customStyle="1" w:styleId="22">
    <w:name w:val="first-child1"/>
    <w:basedOn w:val="7"/>
    <w:uiPriority w:val="0"/>
  </w:style>
  <w:style w:type="character" w:customStyle="1" w:styleId="23">
    <w:name w:val="layui-layer-tabnow"/>
    <w:basedOn w:val="7"/>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1072</Words>
  <Characters>6113</Characters>
  <Lines>50</Lines>
  <Paragraphs>14</Paragraphs>
  <TotalTime>1</TotalTime>
  <ScaleCrop>false</ScaleCrop>
  <LinksUpToDate>false</LinksUpToDate>
  <CharactersWithSpaces>7171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邓醒</cp:lastModifiedBy>
  <cp:lastPrinted>2020-02-05T04:50:00Z</cp:lastPrinted>
  <dcterms:modified xsi:type="dcterms:W3CDTF">2020-02-06T08:52:19Z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