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7" w:rightChars="-27"/>
        <w:jc w:val="center"/>
        <w:rPr>
          <w:rFonts w:ascii="黑体" w:hAnsi="宋体" w:eastAsia="黑体" w:cs="宋体"/>
          <w:b/>
          <w:bCs/>
          <w:color w:val="333333"/>
          <w:kern w:val="0"/>
          <w:sz w:val="36"/>
          <w:szCs w:val="36"/>
        </w:rPr>
      </w:pPr>
      <w:r>
        <w:rPr>
          <w:rFonts w:hint="eastAsia" w:ascii="黑体" w:hAnsi="宋体" w:eastAsia="黑体" w:cs="宋体"/>
          <w:b/>
          <w:bCs/>
          <w:color w:val="333333"/>
          <w:kern w:val="0"/>
          <w:sz w:val="36"/>
          <w:szCs w:val="36"/>
        </w:rPr>
        <w:t>梧州市商贸物流园区管理委员会</w:t>
      </w:r>
    </w:p>
    <w:p>
      <w:pPr>
        <w:ind w:right="-57" w:rightChars="-27"/>
        <w:jc w:val="center"/>
        <w:rPr>
          <w:rFonts w:ascii="黑体" w:hAnsi="宋体" w:eastAsia="黑体" w:cs="宋体"/>
          <w:b/>
          <w:bCs/>
          <w:color w:val="333333"/>
          <w:kern w:val="0"/>
          <w:sz w:val="36"/>
          <w:szCs w:val="36"/>
        </w:rPr>
      </w:pPr>
      <w:r>
        <w:rPr>
          <w:rFonts w:hint="eastAsia" w:ascii="黑体" w:hAnsi="宋体" w:eastAsia="黑体" w:cs="宋体"/>
          <w:b/>
          <w:bCs/>
          <w:color w:val="333333"/>
          <w:kern w:val="0"/>
          <w:sz w:val="36"/>
          <w:szCs w:val="36"/>
        </w:rPr>
        <w:t>2020年部门预算及“三公”经费预算</w:t>
      </w:r>
    </w:p>
    <w:p>
      <w:pPr>
        <w:widowControl/>
        <w:shd w:val="clear" w:color="auto" w:fill="FFFFFF"/>
        <w:spacing w:line="420" w:lineRule="atLeast"/>
        <w:ind w:right="-57" w:rightChars="-27"/>
        <w:jc w:val="center"/>
        <w:outlineLvl w:val="1"/>
        <w:rPr>
          <w:rFonts w:ascii="黑体" w:hAnsi="宋体" w:eastAsia="黑体" w:cs="宋体"/>
          <w:b/>
          <w:bCs/>
          <w:color w:val="333333"/>
          <w:kern w:val="0"/>
          <w:sz w:val="36"/>
          <w:szCs w:val="36"/>
        </w:rPr>
      </w:pPr>
    </w:p>
    <w:p>
      <w:pPr>
        <w:widowControl/>
        <w:shd w:val="clear" w:color="auto" w:fill="FFFFFF"/>
        <w:spacing w:line="525" w:lineRule="atLeast"/>
        <w:ind w:right="-57" w:rightChars="-27"/>
        <w:jc w:val="center"/>
        <w:rPr>
          <w:rFonts w:ascii="黑体" w:hAnsi="仿宋" w:eastAsia="黑体" w:cs="宋体"/>
          <w:b/>
          <w:bCs/>
          <w:color w:val="333333"/>
          <w:kern w:val="0"/>
          <w:sz w:val="36"/>
          <w:szCs w:val="36"/>
        </w:rPr>
      </w:pPr>
    </w:p>
    <w:p>
      <w:pPr>
        <w:widowControl/>
        <w:shd w:val="clear" w:color="auto" w:fill="FFFFFF"/>
        <w:spacing w:line="525" w:lineRule="atLeast"/>
        <w:ind w:right="-57" w:rightChars="-27"/>
        <w:jc w:val="center"/>
        <w:rPr>
          <w:rFonts w:ascii="黑体" w:hAnsi="宋体" w:eastAsia="黑体" w:cs="宋体"/>
          <w:color w:val="333333"/>
          <w:kern w:val="0"/>
          <w:sz w:val="36"/>
          <w:szCs w:val="36"/>
        </w:rPr>
      </w:pPr>
      <w:r>
        <w:rPr>
          <w:rFonts w:hint="eastAsia" w:ascii="黑体" w:hAnsi="仿宋" w:eastAsia="黑体" w:cs="宋体"/>
          <w:b/>
          <w:bCs/>
          <w:color w:val="333333"/>
          <w:kern w:val="0"/>
          <w:sz w:val="36"/>
          <w:szCs w:val="36"/>
        </w:rPr>
        <w:t>目</w:t>
      </w:r>
      <w:r>
        <w:rPr>
          <w:rFonts w:hint="eastAsia" w:ascii="宋体" w:hAnsi="宋体" w:eastAsia="黑体" w:cs="宋体"/>
          <w:b/>
          <w:bCs/>
          <w:color w:val="333333"/>
          <w:kern w:val="0"/>
          <w:sz w:val="36"/>
          <w:szCs w:val="36"/>
        </w:rPr>
        <w:t>   </w:t>
      </w:r>
      <w:r>
        <w:rPr>
          <w:rFonts w:hint="eastAsia" w:ascii="黑体" w:hAnsi="仿宋" w:eastAsia="黑体" w:cs="宋体"/>
          <w:b/>
          <w:bCs/>
          <w:color w:val="333333"/>
          <w:kern w:val="0"/>
          <w:sz w:val="36"/>
          <w:szCs w:val="36"/>
        </w:rPr>
        <w:t>录：</w:t>
      </w:r>
    </w:p>
    <w:p>
      <w:pPr>
        <w:widowControl/>
        <w:shd w:val="clear" w:color="auto" w:fill="FFFFFF"/>
        <w:spacing w:line="525" w:lineRule="atLeast"/>
        <w:ind w:right="-57" w:rightChars="-27" w:firstLine="643" w:firstLineChars="200"/>
        <w:rPr>
          <w:rFonts w:ascii="黑体" w:hAnsi="宋体" w:eastAsia="黑体" w:cs="宋体"/>
          <w:color w:val="333333"/>
          <w:kern w:val="0"/>
          <w:sz w:val="32"/>
          <w:szCs w:val="32"/>
        </w:rPr>
      </w:pPr>
      <w:r>
        <w:rPr>
          <w:rFonts w:hint="eastAsia" w:ascii="黑体" w:hAnsi="仿宋" w:eastAsia="黑体" w:cs="宋体"/>
          <w:b/>
          <w:bCs/>
          <w:color w:val="333333"/>
          <w:kern w:val="0"/>
          <w:sz w:val="32"/>
          <w:szCs w:val="32"/>
        </w:rPr>
        <w:t>第一部分：部门概况</w:t>
      </w:r>
    </w:p>
    <w:p>
      <w:pPr>
        <w:widowControl/>
        <w:shd w:val="clear" w:color="auto" w:fill="FFFFFF"/>
        <w:spacing w:line="525" w:lineRule="atLeast"/>
        <w:ind w:right="-57" w:rightChars="-27"/>
        <w:rPr>
          <w:rFonts w:ascii="仿宋_GB2312" w:hAnsi="宋体" w:eastAsia="仿宋_GB2312" w:cs="宋体"/>
          <w:color w:val="333333"/>
          <w:kern w:val="0"/>
          <w:sz w:val="32"/>
          <w:szCs w:val="32"/>
        </w:rPr>
      </w:pPr>
      <w:r>
        <w:rPr>
          <w:rFonts w:hint="eastAsia" w:ascii="仿宋_GB2312" w:hAnsi="仿宋" w:eastAsia="仿宋_GB2312" w:cs="宋体"/>
          <w:color w:val="000000"/>
          <w:kern w:val="0"/>
          <w:sz w:val="32"/>
          <w:szCs w:val="32"/>
        </w:rPr>
        <w:t xml:space="preserve">    一、基本情况</w:t>
      </w:r>
    </w:p>
    <w:p>
      <w:pPr>
        <w:widowControl/>
        <w:shd w:val="clear" w:color="auto" w:fill="FFFFFF"/>
        <w:spacing w:line="525" w:lineRule="atLeast"/>
        <w:ind w:left="424" w:leftChars="1" w:right="-57" w:rightChars="-27" w:hanging="422" w:hangingChars="132"/>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二、机构设置、编制现状情况</w:t>
      </w:r>
    </w:p>
    <w:p>
      <w:pPr>
        <w:ind w:right="-57" w:rightChars="-27" w:firstLine="64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三、人员构成情况</w:t>
      </w:r>
    </w:p>
    <w:p>
      <w:pPr>
        <w:ind w:right="-57" w:rightChars="-27" w:firstLine="640"/>
        <w:rPr>
          <w:rFonts w:ascii="仿宋_GB2312" w:hAnsi="仿宋" w:eastAsia="仿宋_GB2312" w:cs="宋体"/>
          <w:color w:val="000000"/>
          <w:kern w:val="0"/>
          <w:sz w:val="32"/>
          <w:szCs w:val="32"/>
        </w:rPr>
      </w:pPr>
      <w:r>
        <w:rPr>
          <w:rFonts w:hint="eastAsia" w:ascii="仿宋_GB2312" w:eastAsia="仿宋_GB2312"/>
          <w:sz w:val="32"/>
          <w:szCs w:val="32"/>
        </w:rPr>
        <w:t>四、年度主要工作任务</w:t>
      </w:r>
    </w:p>
    <w:p>
      <w:pPr>
        <w:widowControl/>
        <w:shd w:val="clear" w:color="auto" w:fill="FFFFFF"/>
        <w:tabs>
          <w:tab w:val="left" w:pos="4845"/>
        </w:tabs>
        <w:spacing w:line="525" w:lineRule="atLeast"/>
        <w:ind w:right="-57" w:rightChars="-27"/>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w:t>
      </w:r>
      <w:r>
        <w:rPr>
          <w:rFonts w:hint="eastAsia" w:ascii="黑体" w:hAnsi="仿宋" w:eastAsia="黑体" w:cs="宋体"/>
          <w:b/>
          <w:bCs/>
          <w:color w:val="333333"/>
          <w:kern w:val="0"/>
          <w:sz w:val="32"/>
        </w:rPr>
        <w:t>第二部分： 2020年部门预算报表（详见附件）</w:t>
      </w:r>
    </w:p>
    <w:p>
      <w:pPr>
        <w:spacing w:line="500" w:lineRule="exact"/>
        <w:ind w:left="708" w:leftChars="337" w:right="-57" w:rightChars="-27"/>
        <w:rPr>
          <w:rFonts w:ascii="仿宋_GB2312" w:hAnsi="Arial" w:eastAsia="仿宋_GB2312" w:cs="Arial"/>
          <w:sz w:val="32"/>
          <w:szCs w:val="32"/>
        </w:rPr>
      </w:pPr>
      <w:r>
        <w:rPr>
          <w:rFonts w:hint="eastAsia" w:ascii="仿宋_GB2312" w:hAnsi="Arial" w:eastAsia="仿宋_GB2312" w:cs="Arial"/>
          <w:sz w:val="32"/>
          <w:szCs w:val="32"/>
        </w:rPr>
        <w:t>1．部门收支总表</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2．部门收入总表</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3．部门支出总表</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4．财政拨款收支总表</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5．一般公共预算支出表（按功能科目分类）</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6．一般公共预算支出表（按部门经济科目分类）</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7．一般公共预算支出表(按政府经济科目分类）</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8．一般公共预算基本支出表</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9．政府性基金预算支出表</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10．“三公”经费支出表</w:t>
      </w:r>
    </w:p>
    <w:p>
      <w:pPr>
        <w:spacing w:line="500" w:lineRule="exact"/>
        <w:ind w:left="991" w:leftChars="338" w:right="-57" w:rightChars="-27" w:hanging="281" w:hangingChars="88"/>
        <w:rPr>
          <w:rFonts w:ascii="仿宋_GB2312" w:hAnsi="Arial" w:eastAsia="仿宋_GB2312" w:cs="Arial"/>
          <w:sz w:val="32"/>
          <w:szCs w:val="32"/>
        </w:rPr>
      </w:pPr>
      <w:r>
        <w:rPr>
          <w:rFonts w:hint="eastAsia" w:ascii="仿宋_GB2312" w:hAnsi="Arial" w:eastAsia="仿宋_GB2312" w:cs="Arial"/>
          <w:sz w:val="32"/>
          <w:szCs w:val="32"/>
        </w:rPr>
        <w:t>11．国有资本经营预算支出情况表</w:t>
      </w:r>
    </w:p>
    <w:p>
      <w:pPr>
        <w:widowControl/>
        <w:shd w:val="clear" w:color="auto" w:fill="FFFFFF"/>
        <w:spacing w:line="525" w:lineRule="atLeast"/>
        <w:ind w:left="1" w:right="-57" w:rightChars="-27" w:firstLine="643" w:firstLineChars="200"/>
        <w:rPr>
          <w:rFonts w:ascii="黑体" w:hAnsi="仿宋" w:eastAsia="黑体" w:cs="宋体"/>
          <w:b/>
          <w:bCs/>
          <w:color w:val="333333"/>
          <w:kern w:val="0"/>
          <w:sz w:val="32"/>
        </w:rPr>
      </w:pPr>
      <w:r>
        <w:rPr>
          <w:rFonts w:hint="eastAsia" w:ascii="黑体" w:hAnsi="仿宋" w:eastAsia="黑体" w:cs="宋体"/>
          <w:b/>
          <w:bCs/>
          <w:color w:val="333333"/>
          <w:kern w:val="0"/>
          <w:sz w:val="32"/>
        </w:rPr>
        <w:t>第三部分：2020年部门预算情况说明</w:t>
      </w:r>
    </w:p>
    <w:p>
      <w:pPr>
        <w:widowControl/>
        <w:shd w:val="clear" w:color="auto" w:fill="FFFFFF"/>
        <w:spacing w:line="525" w:lineRule="atLeast"/>
        <w:ind w:right="-57" w:rightChars="-27"/>
        <w:rPr>
          <w:rFonts w:ascii="仿宋_GB2312" w:hAnsi="宋体" w:eastAsia="仿宋_GB2312" w:cs="宋体"/>
          <w:color w:val="333333"/>
          <w:kern w:val="0"/>
          <w:szCs w:val="21"/>
        </w:rPr>
      </w:pPr>
      <w:r>
        <w:rPr>
          <w:rFonts w:hint="eastAsia" w:ascii="仿宋" w:hAnsi="仿宋" w:eastAsia="仿宋" w:cs="宋体"/>
          <w:color w:val="000000"/>
          <w:kern w:val="0"/>
          <w:sz w:val="32"/>
          <w:szCs w:val="32"/>
        </w:rPr>
        <w:t xml:space="preserve"> </w:t>
      </w:r>
      <w:r>
        <w:rPr>
          <w:rFonts w:hint="eastAsia" w:ascii="仿宋_GB2312" w:hAnsi="仿宋" w:eastAsia="仿宋_GB2312" w:cs="宋体"/>
          <w:color w:val="000000"/>
          <w:kern w:val="0"/>
          <w:sz w:val="32"/>
          <w:szCs w:val="32"/>
        </w:rPr>
        <w:t xml:space="preserve">   一、2020年</w:t>
      </w:r>
      <w:r>
        <w:rPr>
          <w:rFonts w:hint="eastAsia" w:ascii="仿宋_GB2312" w:hAnsi="黑体" w:eastAsia="仿宋_GB2312" w:cs="Times New Roman"/>
          <w:color w:val="333333"/>
          <w:kern w:val="0"/>
          <w:sz w:val="32"/>
          <w:szCs w:val="32"/>
        </w:rPr>
        <w:t>部门</w:t>
      </w:r>
      <w:r>
        <w:rPr>
          <w:rFonts w:hint="eastAsia" w:ascii="仿宋_GB2312" w:hAnsi="仿宋" w:eastAsia="仿宋_GB2312" w:cs="宋体"/>
          <w:color w:val="000000"/>
          <w:kern w:val="0"/>
          <w:sz w:val="32"/>
          <w:szCs w:val="32"/>
        </w:rPr>
        <w:t>收支总体预算情况。</w:t>
      </w:r>
    </w:p>
    <w:p>
      <w:pPr>
        <w:spacing w:line="500" w:lineRule="exact"/>
        <w:ind w:right="-57" w:rightChars="-27" w:firstLine="480" w:firstLineChars="15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二、2020年部门财政拨款收支预算情况。</w:t>
      </w:r>
    </w:p>
    <w:p>
      <w:pPr>
        <w:spacing w:line="500" w:lineRule="exact"/>
        <w:ind w:right="-57" w:rightChars="-27" w:firstLine="480" w:firstLineChars="15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三、2020年政府性基金预算支出预算情况</w:t>
      </w:r>
    </w:p>
    <w:p>
      <w:pPr>
        <w:widowControl/>
        <w:shd w:val="clear" w:color="auto" w:fill="FFFFFF"/>
        <w:spacing w:line="525" w:lineRule="atLeast"/>
        <w:ind w:right="-57" w:rightChars="-27" w:firstLine="480" w:firstLineChars="150"/>
        <w:rPr>
          <w:rFonts w:ascii="仿宋_GB2312" w:hAnsi="宋体" w:eastAsia="仿宋_GB2312" w:cs="宋体"/>
          <w:color w:val="333333"/>
          <w:kern w:val="0"/>
          <w:szCs w:val="21"/>
        </w:rPr>
      </w:pPr>
      <w:r>
        <w:rPr>
          <w:rFonts w:hint="eastAsia" w:ascii="仿宋_GB2312" w:hAnsi="仿宋" w:eastAsia="仿宋_GB2312" w:cs="宋体"/>
          <w:color w:val="000000"/>
          <w:kern w:val="0"/>
          <w:sz w:val="32"/>
          <w:szCs w:val="32"/>
        </w:rPr>
        <w:t xml:space="preserve"> 四、2020年部门预算安排的“三公”经费预算情况。</w:t>
      </w:r>
    </w:p>
    <w:p>
      <w:pPr>
        <w:widowControl/>
        <w:shd w:val="clear" w:color="auto" w:fill="FFFFFF"/>
        <w:spacing w:line="525" w:lineRule="atLeast"/>
        <w:ind w:right="-57" w:rightChars="-27"/>
        <w:rPr>
          <w:rFonts w:ascii="仿宋_GB2312" w:hAnsi="仿宋" w:eastAsia="仿宋_GB2312" w:cs="宋体"/>
          <w:color w:val="333333"/>
          <w:kern w:val="0"/>
          <w:sz w:val="32"/>
          <w:szCs w:val="32"/>
        </w:rPr>
      </w:pPr>
      <w:r>
        <w:rPr>
          <w:rFonts w:hint="eastAsia" w:ascii="仿宋_GB2312" w:hAnsi="仿宋" w:eastAsia="仿宋_GB2312" w:cs="宋体"/>
          <w:color w:val="000000"/>
          <w:kern w:val="0"/>
          <w:sz w:val="32"/>
          <w:szCs w:val="32"/>
        </w:rPr>
        <w:t xml:space="preserve">    五 、</w:t>
      </w:r>
      <w:r>
        <w:rPr>
          <w:rFonts w:hint="eastAsia" w:ascii="仿宋_GB2312" w:hAnsi="仿宋" w:eastAsia="仿宋_GB2312" w:cs="宋体"/>
          <w:color w:val="333333"/>
          <w:kern w:val="0"/>
          <w:sz w:val="32"/>
          <w:szCs w:val="32"/>
        </w:rPr>
        <w:t>其</w:t>
      </w:r>
      <w:r>
        <w:rPr>
          <w:rFonts w:hint="eastAsia" w:ascii="仿宋_GB2312" w:hAnsi="仿宋" w:eastAsia="仿宋_GB2312" w:cs="宋体"/>
          <w:color w:val="000000"/>
          <w:kern w:val="0"/>
          <w:sz w:val="32"/>
          <w:szCs w:val="32"/>
        </w:rPr>
        <w:t>他情况说明。</w:t>
      </w:r>
    </w:p>
    <w:p>
      <w:pPr>
        <w:widowControl/>
        <w:shd w:val="clear" w:color="auto" w:fill="FFFFFF"/>
        <w:spacing w:line="525" w:lineRule="atLeast"/>
        <w:ind w:right="-57" w:rightChars="-27" w:firstLine="643" w:firstLineChars="200"/>
        <w:rPr>
          <w:rFonts w:ascii="仿宋" w:hAnsi="仿宋" w:eastAsia="仿宋" w:cs="宋体"/>
          <w:color w:val="333333"/>
          <w:kern w:val="0"/>
          <w:sz w:val="32"/>
          <w:szCs w:val="32"/>
        </w:rPr>
      </w:pPr>
      <w:r>
        <w:rPr>
          <w:rFonts w:hint="eastAsia" w:ascii="黑体" w:hAnsi="仿宋" w:eastAsia="黑体" w:cs="宋体"/>
          <w:b/>
          <w:bCs/>
          <w:color w:val="333333"/>
          <w:kern w:val="0"/>
          <w:sz w:val="32"/>
        </w:rPr>
        <w:t>第四部分：专业名词解释</w:t>
      </w:r>
    </w:p>
    <w:p>
      <w:pPr>
        <w:widowControl/>
        <w:shd w:val="clear" w:color="auto" w:fill="FFFFFF"/>
        <w:spacing w:line="525" w:lineRule="atLeast"/>
        <w:ind w:right="-57" w:rightChars="-27" w:firstLine="643" w:firstLineChars="200"/>
        <w:rPr>
          <w:rFonts w:ascii="黑体" w:hAnsi="宋体" w:eastAsia="黑体" w:cs="宋体"/>
          <w:color w:val="333333"/>
          <w:kern w:val="0"/>
          <w:sz w:val="32"/>
          <w:szCs w:val="32"/>
        </w:rPr>
      </w:pPr>
      <w:r>
        <w:rPr>
          <w:rFonts w:hint="eastAsia" w:ascii="黑体" w:hAnsi="仿宋" w:eastAsia="黑体" w:cs="宋体"/>
          <w:b/>
          <w:bCs/>
          <w:color w:val="333333"/>
          <w:kern w:val="0"/>
          <w:sz w:val="32"/>
          <w:szCs w:val="32"/>
        </w:rPr>
        <w:t>第一部分：部门概况</w:t>
      </w:r>
    </w:p>
    <w:p>
      <w:pPr>
        <w:widowControl/>
        <w:numPr>
          <w:ilvl w:val="0"/>
          <w:numId w:val="1"/>
        </w:numPr>
        <w:wordWrap w:val="0"/>
        <w:spacing w:line="555" w:lineRule="atLeast"/>
        <w:ind w:right="-57" w:rightChars="-27" w:firstLine="630" w:firstLineChars="196"/>
        <w:rPr>
          <w:rFonts w:ascii="黑体" w:hAnsi="黑体" w:eastAsia="黑体" w:cs="Times New Roman"/>
          <w:b/>
          <w:color w:val="333333"/>
          <w:kern w:val="0"/>
          <w:sz w:val="32"/>
          <w:szCs w:val="32"/>
        </w:rPr>
      </w:pPr>
      <w:r>
        <w:rPr>
          <w:rFonts w:hint="eastAsia" w:ascii="黑体" w:hAnsi="黑体" w:eastAsia="黑体" w:cs="Times New Roman"/>
          <w:b/>
          <w:color w:val="333333"/>
          <w:kern w:val="0"/>
          <w:sz w:val="32"/>
          <w:szCs w:val="32"/>
        </w:rPr>
        <w:t>基本情况</w:t>
      </w:r>
    </w:p>
    <w:p>
      <w:pPr>
        <w:widowControl/>
        <w:wordWrap w:val="0"/>
        <w:spacing w:line="555" w:lineRule="atLeast"/>
        <w:ind w:right="-57" w:rightChars="-27" w:firstLine="640" w:firstLineChars="200"/>
        <w:rPr>
          <w:rFonts w:ascii="黑体" w:hAnsi="黑体" w:eastAsia="黑体" w:cs="Times New Roman"/>
          <w:b/>
          <w:color w:val="333333"/>
          <w:kern w:val="0"/>
          <w:sz w:val="32"/>
          <w:szCs w:val="32"/>
        </w:rPr>
      </w:pPr>
      <w:r>
        <w:rPr>
          <w:rFonts w:hint="eastAsia" w:ascii="仿宋_GB2312" w:eastAsia="仿宋_GB2312"/>
          <w:sz w:val="32"/>
          <w:szCs w:val="32"/>
        </w:rPr>
        <w:t>本单位主要职责是通过建设开发梧州市商贸物流园区，形成商贸物流集聚效应，促进梧州市商贸物流产业发展。根据物流园区发展的总体规划，负责园区的统一开发建设、管理；负责园区的招商和对外经济与技术合作；制定园区的各项管理制度；负责园区资产管理和运营；对入园企业进行协调、管理服务。</w:t>
      </w:r>
    </w:p>
    <w:p>
      <w:pPr>
        <w:widowControl/>
        <w:numPr>
          <w:ilvl w:val="0"/>
          <w:numId w:val="1"/>
        </w:numPr>
        <w:wordWrap w:val="0"/>
        <w:spacing w:line="555" w:lineRule="atLeast"/>
        <w:ind w:right="-57" w:rightChars="-27" w:firstLine="630" w:firstLineChars="196"/>
        <w:rPr>
          <w:rFonts w:ascii="仿宋_GB2312" w:eastAsia="仿宋_GB2312"/>
          <w:sz w:val="32"/>
          <w:szCs w:val="32"/>
        </w:rPr>
      </w:pPr>
      <w:r>
        <w:rPr>
          <w:rFonts w:hint="eastAsia" w:ascii="黑体" w:hAnsi="黑体" w:eastAsia="黑体" w:cs="Times New Roman"/>
          <w:b/>
          <w:color w:val="333333"/>
          <w:kern w:val="0"/>
          <w:sz w:val="32"/>
          <w:szCs w:val="32"/>
        </w:rPr>
        <w:t>机构设置、编制现状情况（包含基层预算单位组成、单位性质）</w:t>
      </w:r>
    </w:p>
    <w:p>
      <w:pPr>
        <w:widowControl/>
        <w:wordWrap w:val="0"/>
        <w:spacing w:line="555" w:lineRule="atLeast"/>
        <w:ind w:right="-57" w:rightChars="-27" w:firstLine="640" w:firstLineChars="200"/>
        <w:rPr>
          <w:rFonts w:ascii="仿宋_GB2312" w:eastAsia="仿宋_GB2312"/>
          <w:sz w:val="32"/>
          <w:szCs w:val="32"/>
        </w:rPr>
      </w:pPr>
      <w:r>
        <w:rPr>
          <w:rFonts w:hint="eastAsia" w:ascii="仿宋_GB2312" w:eastAsia="仿宋_GB2312"/>
          <w:sz w:val="32"/>
          <w:szCs w:val="32"/>
        </w:rPr>
        <w:t>本单位属财政全额拨款事业单位，单位内设机构四个分别为：综合办公室、规划建设局、经济发展局、社会服务局。本单位机构编制管理部门核定编制人数</w:t>
      </w:r>
      <w:r>
        <w:rPr>
          <w:rFonts w:ascii="仿宋_GB2312" w:eastAsia="仿宋_GB2312"/>
          <w:sz w:val="32"/>
          <w:szCs w:val="32"/>
        </w:rPr>
        <w:t>15</w:t>
      </w:r>
      <w:r>
        <w:rPr>
          <w:rFonts w:hint="eastAsia" w:ascii="仿宋_GB2312" w:eastAsia="仿宋_GB2312"/>
          <w:sz w:val="32"/>
          <w:szCs w:val="32"/>
        </w:rPr>
        <w:t>人，在编人数</w:t>
      </w:r>
      <w:r>
        <w:rPr>
          <w:rFonts w:ascii="仿宋_GB2312" w:eastAsia="仿宋_GB2312"/>
          <w:sz w:val="32"/>
          <w:szCs w:val="32"/>
        </w:rPr>
        <w:t>13</w:t>
      </w:r>
      <w:r>
        <w:rPr>
          <w:rFonts w:hint="eastAsia" w:ascii="仿宋_GB2312" w:eastAsia="仿宋_GB2312"/>
          <w:sz w:val="32"/>
          <w:szCs w:val="32"/>
        </w:rPr>
        <w:t>人，其中：参公编制人数</w:t>
      </w:r>
      <w:r>
        <w:rPr>
          <w:rFonts w:ascii="仿宋_GB2312" w:eastAsia="仿宋_GB2312"/>
          <w:sz w:val="32"/>
          <w:szCs w:val="32"/>
        </w:rPr>
        <w:t>3</w:t>
      </w:r>
      <w:r>
        <w:rPr>
          <w:rFonts w:hint="eastAsia" w:ascii="仿宋_GB2312" w:eastAsia="仿宋_GB2312"/>
          <w:sz w:val="32"/>
          <w:szCs w:val="32"/>
        </w:rPr>
        <w:t>人，事业编制人数</w:t>
      </w:r>
      <w:r>
        <w:rPr>
          <w:rFonts w:ascii="仿宋_GB2312" w:eastAsia="仿宋_GB2312"/>
          <w:sz w:val="32"/>
          <w:szCs w:val="32"/>
        </w:rPr>
        <w:t>10</w:t>
      </w:r>
      <w:r>
        <w:rPr>
          <w:rFonts w:hint="eastAsia" w:ascii="仿宋_GB2312" w:eastAsia="仿宋_GB2312"/>
          <w:sz w:val="32"/>
          <w:szCs w:val="32"/>
        </w:rPr>
        <w:t>人。</w:t>
      </w:r>
    </w:p>
    <w:p>
      <w:pPr>
        <w:widowControl/>
        <w:wordWrap w:val="0"/>
        <w:spacing w:line="555" w:lineRule="atLeast"/>
        <w:ind w:right="-57" w:rightChars="-27" w:firstLine="643" w:firstLineChars="200"/>
        <w:rPr>
          <w:rFonts w:ascii="黑体" w:hAnsi="黑体" w:eastAsia="黑体" w:cs="Times New Roman"/>
          <w:b/>
          <w:color w:val="333333"/>
          <w:kern w:val="0"/>
          <w:sz w:val="32"/>
          <w:szCs w:val="32"/>
        </w:rPr>
      </w:pPr>
    </w:p>
    <w:p>
      <w:pPr>
        <w:numPr>
          <w:ilvl w:val="0"/>
          <w:numId w:val="1"/>
        </w:numPr>
        <w:ind w:firstLine="630" w:firstLineChars="196"/>
        <w:rPr>
          <w:rFonts w:ascii="黑体" w:hAnsi="黑体" w:eastAsia="黑体" w:cs="Times New Roman"/>
          <w:b/>
          <w:color w:val="333333"/>
          <w:kern w:val="0"/>
          <w:sz w:val="32"/>
          <w:szCs w:val="32"/>
        </w:rPr>
      </w:pPr>
      <w:r>
        <w:rPr>
          <w:rFonts w:hint="eastAsia" w:ascii="黑体" w:hAnsi="黑体" w:eastAsia="黑体" w:cs="Times New Roman"/>
          <w:b/>
          <w:color w:val="333333"/>
          <w:kern w:val="0"/>
          <w:sz w:val="32"/>
          <w:szCs w:val="32"/>
        </w:rPr>
        <w:t>人员构成情况（包含基层预算单位人员构成、经费管理方式）</w:t>
      </w:r>
    </w:p>
    <w:p>
      <w:pPr>
        <w:ind w:firstLine="640" w:firstLineChars="200"/>
        <w:rPr>
          <w:rFonts w:ascii="仿宋_GB2312" w:eastAsia="仿宋_GB2312"/>
          <w:sz w:val="32"/>
          <w:szCs w:val="32"/>
        </w:rPr>
      </w:pPr>
      <w:r>
        <w:rPr>
          <w:rFonts w:hint="eastAsia" w:ascii="仿宋_GB2312" w:eastAsia="仿宋_GB2312"/>
          <w:sz w:val="32"/>
          <w:szCs w:val="32"/>
        </w:rPr>
        <w:t>本单位机构编制管理部门核定编制人数</w:t>
      </w:r>
      <w:r>
        <w:rPr>
          <w:rFonts w:ascii="仿宋_GB2312" w:eastAsia="仿宋_GB2312"/>
          <w:sz w:val="32"/>
          <w:szCs w:val="32"/>
        </w:rPr>
        <w:t>15</w:t>
      </w:r>
      <w:r>
        <w:rPr>
          <w:rFonts w:hint="eastAsia" w:ascii="仿宋_GB2312" w:eastAsia="仿宋_GB2312"/>
          <w:sz w:val="32"/>
          <w:szCs w:val="32"/>
        </w:rPr>
        <w:t>人，在编人数</w:t>
      </w:r>
      <w:r>
        <w:rPr>
          <w:rFonts w:ascii="仿宋_GB2312" w:eastAsia="仿宋_GB2312"/>
          <w:sz w:val="32"/>
          <w:szCs w:val="32"/>
        </w:rPr>
        <w:t>13</w:t>
      </w:r>
      <w:r>
        <w:rPr>
          <w:rFonts w:hint="eastAsia" w:ascii="仿宋_GB2312" w:eastAsia="仿宋_GB2312"/>
          <w:sz w:val="32"/>
          <w:szCs w:val="32"/>
        </w:rPr>
        <w:t>人，其中：参公编制人数</w:t>
      </w:r>
      <w:r>
        <w:rPr>
          <w:rFonts w:ascii="仿宋_GB2312" w:eastAsia="仿宋_GB2312"/>
          <w:sz w:val="32"/>
          <w:szCs w:val="32"/>
        </w:rPr>
        <w:t>3</w:t>
      </w:r>
      <w:r>
        <w:rPr>
          <w:rFonts w:hint="eastAsia" w:ascii="仿宋_GB2312" w:eastAsia="仿宋_GB2312"/>
          <w:sz w:val="32"/>
          <w:szCs w:val="32"/>
        </w:rPr>
        <w:t>人，事业编制人数</w:t>
      </w:r>
      <w:r>
        <w:rPr>
          <w:rFonts w:ascii="仿宋_GB2312" w:eastAsia="仿宋_GB2312"/>
          <w:sz w:val="32"/>
          <w:szCs w:val="32"/>
        </w:rPr>
        <w:t>10</w:t>
      </w:r>
      <w:r>
        <w:rPr>
          <w:rFonts w:hint="eastAsia" w:ascii="仿宋_GB2312" w:eastAsia="仿宋_GB2312"/>
          <w:sz w:val="32"/>
          <w:szCs w:val="32"/>
        </w:rPr>
        <w:t>人，经费管理方式为全额财政拨款。</w:t>
      </w:r>
    </w:p>
    <w:p>
      <w:pPr>
        <w:widowControl/>
        <w:wordWrap w:val="0"/>
        <w:spacing w:line="555" w:lineRule="atLeast"/>
        <w:ind w:right="-57" w:rightChars="-27" w:firstLine="630" w:firstLineChars="196"/>
        <w:rPr>
          <w:rFonts w:ascii="黑体" w:hAnsi="黑体" w:eastAsia="黑体" w:cs="Times New Roman"/>
          <w:b/>
          <w:color w:val="333333"/>
          <w:kern w:val="0"/>
          <w:sz w:val="32"/>
          <w:szCs w:val="32"/>
        </w:rPr>
      </w:pPr>
    </w:p>
    <w:p>
      <w:pPr>
        <w:numPr>
          <w:ilvl w:val="0"/>
          <w:numId w:val="1"/>
        </w:numPr>
        <w:ind w:firstLine="630" w:firstLineChars="196"/>
        <w:rPr>
          <w:rFonts w:ascii="黑体" w:hAnsi="黑体" w:eastAsia="黑体" w:cs="Times New Roman"/>
          <w:b/>
          <w:color w:val="333333"/>
          <w:kern w:val="0"/>
          <w:sz w:val="32"/>
          <w:szCs w:val="32"/>
        </w:rPr>
      </w:pPr>
      <w:r>
        <w:rPr>
          <w:rFonts w:hint="eastAsia" w:ascii="黑体" w:hAnsi="黑体" w:eastAsia="黑体" w:cs="Times New Roman"/>
          <w:b/>
          <w:color w:val="333333"/>
          <w:kern w:val="0"/>
          <w:sz w:val="32"/>
          <w:szCs w:val="32"/>
        </w:rPr>
        <w:t>年度主要工作任务</w:t>
      </w:r>
    </w:p>
    <w:p>
      <w:pPr>
        <w:ind w:firstLine="640" w:firstLineChars="200"/>
        <w:rPr>
          <w:rFonts w:ascii="黑体" w:hAnsi="黑体" w:eastAsia="黑体" w:cs="Times New Roman"/>
          <w:b/>
          <w:color w:val="333333"/>
          <w:kern w:val="0"/>
          <w:sz w:val="32"/>
          <w:szCs w:val="32"/>
        </w:rPr>
      </w:pPr>
      <w:r>
        <w:rPr>
          <w:rFonts w:hint="eastAsia" w:ascii="仿宋_GB2312" w:eastAsia="仿宋_GB2312"/>
          <w:sz w:val="32"/>
          <w:szCs w:val="32"/>
        </w:rPr>
        <w:t>2020年，园区管委会将继续围绕全市经济工作总体部署，积极谋划全年重点项目，以推动园区形象突破为主抓手，全力推进园区项目建设与招商引资，力争2020年完成投资</w:t>
      </w:r>
      <w:r>
        <w:rPr>
          <w:rFonts w:ascii="仿宋_GB2312" w:eastAsia="仿宋_GB2312"/>
          <w:sz w:val="32"/>
          <w:szCs w:val="32"/>
        </w:rPr>
        <w:t>2</w:t>
      </w:r>
      <w:r>
        <w:rPr>
          <w:rFonts w:hint="eastAsia" w:ascii="仿宋_GB2312" w:eastAsia="仿宋_GB2312"/>
          <w:sz w:val="32"/>
          <w:szCs w:val="32"/>
        </w:rPr>
        <w:t>亿元，统筹完成招商引资到位资金</w:t>
      </w:r>
      <w:r>
        <w:rPr>
          <w:rFonts w:ascii="仿宋_GB2312" w:eastAsia="仿宋_GB2312"/>
          <w:sz w:val="32"/>
          <w:szCs w:val="32"/>
        </w:rPr>
        <w:t>7</w:t>
      </w:r>
      <w:r>
        <w:rPr>
          <w:rFonts w:hint="eastAsia" w:ascii="仿宋_GB2312" w:eastAsia="仿宋_GB2312"/>
          <w:sz w:val="32"/>
          <w:szCs w:val="32"/>
        </w:rPr>
        <w:t>亿元。</w:t>
      </w:r>
    </w:p>
    <w:p>
      <w:pPr>
        <w:widowControl/>
        <w:shd w:val="clear" w:color="auto" w:fill="FFFFFF"/>
        <w:spacing w:line="525" w:lineRule="atLeast"/>
        <w:ind w:left="1" w:right="-57" w:rightChars="-27" w:firstLine="643" w:firstLineChars="200"/>
        <w:rPr>
          <w:rFonts w:ascii="黑体" w:hAnsi="仿宋" w:eastAsia="黑体" w:cs="宋体"/>
          <w:b/>
          <w:bCs/>
          <w:color w:val="333333"/>
          <w:kern w:val="0"/>
          <w:sz w:val="32"/>
        </w:rPr>
      </w:pPr>
      <w:r>
        <w:rPr>
          <w:rFonts w:hint="eastAsia" w:ascii="黑体" w:hAnsi="仿宋" w:eastAsia="黑体" w:cs="宋体"/>
          <w:b/>
          <w:bCs/>
          <w:color w:val="333333"/>
          <w:kern w:val="0"/>
          <w:sz w:val="32"/>
        </w:rPr>
        <w:t>第二部分： 2020年部门预算报表（预算公开报表作为附件挂在报告尾部，详见附件）</w:t>
      </w:r>
    </w:p>
    <w:p>
      <w:pPr>
        <w:widowControl/>
        <w:wordWrap w:val="0"/>
        <w:spacing w:line="555" w:lineRule="atLeast"/>
        <w:ind w:right="-57" w:rightChars="-27" w:firstLine="643" w:firstLineChars="200"/>
        <w:rPr>
          <w:rFonts w:ascii="黑体" w:hAnsi="仿宋" w:eastAsia="黑体" w:cs="宋体"/>
          <w:b/>
          <w:bCs/>
          <w:color w:val="333333"/>
          <w:kern w:val="0"/>
          <w:sz w:val="32"/>
        </w:rPr>
      </w:pPr>
      <w:r>
        <w:rPr>
          <w:rFonts w:hint="eastAsia" w:ascii="黑体" w:hAnsi="仿宋" w:eastAsia="黑体" w:cs="宋体"/>
          <w:b/>
          <w:bCs/>
          <w:color w:val="333333"/>
          <w:kern w:val="0"/>
          <w:sz w:val="32"/>
        </w:rPr>
        <w:t>第三部分：2020年部门预算及“三公”经费预算报表说明</w:t>
      </w:r>
    </w:p>
    <w:p>
      <w:pPr>
        <w:widowControl/>
        <w:wordWrap w:val="0"/>
        <w:spacing w:line="555" w:lineRule="atLeast"/>
        <w:ind w:right="-57" w:rightChars="-27" w:firstLine="482" w:firstLineChars="150"/>
        <w:rPr>
          <w:rFonts w:ascii="宋体" w:hAnsi="宋体" w:eastAsia="宋体" w:cs="宋体"/>
          <w:color w:val="333333"/>
          <w:kern w:val="0"/>
          <w:szCs w:val="21"/>
        </w:rPr>
      </w:pPr>
      <w:r>
        <w:rPr>
          <w:rFonts w:hint="eastAsia" w:ascii="黑体" w:hAnsi="黑体" w:eastAsia="黑体" w:cs="Times New Roman"/>
          <w:b/>
          <w:color w:val="333333"/>
          <w:kern w:val="0"/>
          <w:sz w:val="32"/>
          <w:szCs w:val="32"/>
        </w:rPr>
        <w:t>一、</w:t>
      </w:r>
      <w:r>
        <w:rPr>
          <w:rFonts w:hint="eastAsia" w:ascii="黑体" w:hAnsi="Times New Roman" w:eastAsia="黑体" w:cs="Times New Roman"/>
          <w:b/>
          <w:color w:val="333333"/>
          <w:kern w:val="0"/>
          <w:sz w:val="32"/>
          <w:szCs w:val="32"/>
        </w:rPr>
        <w:t>2020</w:t>
      </w:r>
      <w:r>
        <w:rPr>
          <w:rFonts w:hint="eastAsia" w:ascii="黑体" w:hAnsi="黑体" w:eastAsia="黑体" w:cs="Times New Roman"/>
          <w:b/>
          <w:color w:val="333333"/>
          <w:kern w:val="0"/>
          <w:sz w:val="32"/>
          <w:szCs w:val="32"/>
        </w:rPr>
        <w:t>年部门收支总体</w:t>
      </w:r>
      <w:r>
        <w:rPr>
          <w:rFonts w:hint="eastAsia" w:ascii="黑体" w:hAnsi="仿宋" w:eastAsia="黑体" w:cs="宋体"/>
          <w:b/>
          <w:color w:val="000000"/>
          <w:kern w:val="0"/>
          <w:sz w:val="32"/>
          <w:szCs w:val="32"/>
        </w:rPr>
        <w:t>预算</w:t>
      </w:r>
      <w:r>
        <w:rPr>
          <w:rFonts w:hint="eastAsia" w:ascii="黑体" w:hAnsi="黑体" w:eastAsia="黑体" w:cs="Times New Roman"/>
          <w:b/>
          <w:color w:val="333333"/>
          <w:kern w:val="0"/>
          <w:sz w:val="32"/>
          <w:szCs w:val="32"/>
        </w:rPr>
        <w:t>情况</w:t>
      </w:r>
    </w:p>
    <w:p>
      <w:pPr>
        <w:widowControl/>
        <w:wordWrap w:val="0"/>
        <w:spacing w:line="555" w:lineRule="atLeast"/>
        <w:ind w:right="-57" w:rightChars="-27" w:firstLine="626" w:firstLineChars="195"/>
        <w:rPr>
          <w:rFonts w:ascii="宋体" w:hAnsi="宋体" w:eastAsia="宋体" w:cs="宋体"/>
          <w:color w:val="333333"/>
          <w:kern w:val="0"/>
          <w:szCs w:val="21"/>
        </w:rPr>
      </w:pPr>
      <w:r>
        <w:rPr>
          <w:rFonts w:hint="eastAsia" w:ascii="楷体_GB2312" w:hAnsi="Times New Roman" w:eastAsia="楷体_GB2312" w:cs="Times New Roman"/>
          <w:b/>
          <w:color w:val="333333"/>
          <w:kern w:val="0"/>
          <w:sz w:val="32"/>
          <w:szCs w:val="32"/>
        </w:rPr>
        <w:t>（一）收入预算说明。</w:t>
      </w:r>
    </w:p>
    <w:p>
      <w:pPr>
        <w:widowControl/>
        <w:wordWrap w:val="0"/>
        <w:spacing w:line="555" w:lineRule="atLeast"/>
        <w:ind w:right="-57" w:rightChars="-27" w:firstLine="800" w:firstLineChars="250"/>
        <w:rPr>
          <w:rFonts w:ascii="仿宋_GB2312" w:hAnsi="仿宋_GB2312" w:eastAsia="仿宋_GB2312" w:cs="仿宋_GB2312"/>
          <w:color w:val="333333"/>
          <w:kern w:val="0"/>
          <w:sz w:val="32"/>
          <w:szCs w:val="32"/>
          <w:highlight w:val="yellow"/>
        </w:rPr>
      </w:pPr>
      <w:r>
        <w:rPr>
          <w:rFonts w:hint="eastAsia" w:ascii="仿宋_GB2312" w:hAnsi="仿宋_GB2312" w:eastAsia="仿宋_GB2312" w:cs="仿宋_GB2312"/>
          <w:color w:val="333333"/>
          <w:kern w:val="0"/>
          <w:sz w:val="32"/>
          <w:szCs w:val="32"/>
        </w:rPr>
        <w:t>2020年收入总预算1597688元，同比增加267703元, 增长20.13%。2020年收入预算总体增加的主要原因：一是根据相关规定提高了一般公共服务支出、卫生健康支出和住房保障支出支出标准；二是在职人员增加2名。使收入预算总体有所增加。</w:t>
      </w:r>
    </w:p>
    <w:p>
      <w:pPr>
        <w:widowControl/>
        <w:wordWrap w:val="0"/>
        <w:spacing w:line="555" w:lineRule="atLeast"/>
        <w:ind w:right="-57" w:rightChars="-27" w:firstLine="640" w:firstLineChars="200"/>
        <w:rPr>
          <w:rFonts w:ascii="宋体" w:hAnsi="宋体" w:eastAsia="宋体" w:cs="宋体"/>
          <w:color w:val="333333"/>
          <w:kern w:val="0"/>
          <w:szCs w:val="21"/>
        </w:rPr>
      </w:pPr>
      <w:r>
        <w:rPr>
          <w:rFonts w:hint="eastAsia" w:ascii="仿宋_GB2312" w:hAnsi="Times New Roman" w:eastAsia="仿宋_GB2312" w:cs="Times New Roman"/>
          <w:color w:val="333333"/>
          <w:kern w:val="0"/>
          <w:sz w:val="32"/>
          <w:szCs w:val="32"/>
        </w:rPr>
        <w:t>其中：</w:t>
      </w:r>
      <w:r>
        <w:rPr>
          <w:rFonts w:ascii="宋体" w:hAnsi="宋体" w:eastAsia="宋体" w:cs="宋体"/>
          <w:color w:val="333333"/>
          <w:kern w:val="0"/>
          <w:szCs w:val="21"/>
        </w:rPr>
        <w:t xml:space="preserve"> </w:t>
      </w:r>
    </w:p>
    <w:p>
      <w:pPr>
        <w:tabs>
          <w:tab w:val="center" w:pos="4475"/>
        </w:tabs>
        <w:spacing w:line="572" w:lineRule="exact"/>
        <w:ind w:right="-57" w:rightChars="-27" w:firstLine="640" w:firstLineChars="200"/>
        <w:rPr>
          <w:rFonts w:ascii="仿宋_GB2312" w:hAnsi="仿宋_GB2312" w:eastAsia="仿宋_GB2312" w:cs="仿宋_GB2312"/>
          <w:color w:val="333333"/>
          <w:kern w:val="0"/>
          <w:sz w:val="32"/>
          <w:szCs w:val="32"/>
          <w:highlight w:val="yellow"/>
        </w:rPr>
      </w:pPr>
      <w:r>
        <w:rPr>
          <w:rFonts w:hint="eastAsia" w:ascii="仿宋_GB2312" w:hAnsi="Times New Roman" w:eastAsia="仿宋_GB2312" w:cs="Times New Roman"/>
          <w:color w:val="333333"/>
          <w:kern w:val="0"/>
          <w:sz w:val="32"/>
          <w:szCs w:val="32"/>
        </w:rPr>
        <w:t>1、一般公共预算拨款1597688元，同比增加267703元，增长20.13</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根据相关规定提高了人员经费支出标准。</w:t>
      </w:r>
    </w:p>
    <w:p>
      <w:pPr>
        <w:widowControl/>
        <w:wordWrap w:val="0"/>
        <w:spacing w:line="555" w:lineRule="atLeast"/>
        <w:ind w:right="-57" w:rightChars="-27"/>
        <w:rPr>
          <w:rFonts w:ascii="仿宋_GB2312" w:hAnsi="Times New Roman" w:eastAsia="仿宋_GB2312" w:cs="Times New Roman"/>
          <w:color w:val="FF0000"/>
          <w:kern w:val="0"/>
          <w:sz w:val="32"/>
          <w:szCs w:val="32"/>
          <w:highlight w:val="yellow"/>
        </w:rPr>
      </w:pPr>
      <w:r>
        <w:rPr>
          <w:rFonts w:hint="eastAsia" w:ascii="仿宋_GB2312" w:hAnsi="Times New Roman" w:eastAsia="仿宋_GB2312" w:cs="Times New Roman"/>
          <w:color w:val="333333"/>
          <w:kern w:val="0"/>
          <w:sz w:val="32"/>
          <w:szCs w:val="32"/>
        </w:rPr>
        <w:t xml:space="preserve">    2、</w:t>
      </w:r>
      <w:r>
        <w:rPr>
          <w:rFonts w:hint="eastAsia" w:ascii="仿宋_GB2312" w:hAnsi="宋体" w:eastAsia="仿宋_GB2312" w:cs="宋体"/>
          <w:color w:val="333333"/>
          <w:kern w:val="0"/>
          <w:sz w:val="32"/>
          <w:szCs w:val="32"/>
        </w:rPr>
        <w:t>本单位无政府性基金预算拨款收入，同比无变化。</w:t>
      </w:r>
    </w:p>
    <w:p>
      <w:pPr>
        <w:tabs>
          <w:tab w:val="center" w:pos="4475"/>
        </w:tabs>
        <w:spacing w:line="572" w:lineRule="exact"/>
        <w:ind w:right="-57" w:rightChars="-27" w:firstLine="640" w:firstLineChars="200"/>
        <w:rPr>
          <w:rFonts w:ascii="仿宋_GB2312" w:hAnsi="Times New Roman" w:eastAsia="仿宋_GB2312" w:cs="Times New Roman"/>
          <w:color w:val="FF0000"/>
          <w:kern w:val="0"/>
          <w:sz w:val="32"/>
          <w:szCs w:val="32"/>
        </w:rPr>
      </w:pPr>
      <w:r>
        <w:rPr>
          <w:rFonts w:hint="eastAsia" w:ascii="仿宋_GB2312" w:hAnsi="Times New Roman" w:eastAsia="仿宋_GB2312" w:cs="Times New Roman"/>
          <w:color w:val="333333"/>
          <w:kern w:val="0"/>
          <w:sz w:val="32"/>
          <w:szCs w:val="32"/>
        </w:rPr>
        <w:t>3、</w:t>
      </w:r>
      <w:r>
        <w:rPr>
          <w:rFonts w:hint="eastAsia" w:ascii="仿宋_GB2312" w:hAnsi="宋体" w:eastAsia="仿宋_GB2312" w:cs="宋体"/>
          <w:color w:val="333333"/>
          <w:kern w:val="0"/>
          <w:sz w:val="32"/>
          <w:szCs w:val="32"/>
        </w:rPr>
        <w:t>本单位无纳入财政专户管理的事业收入，同比无变化。</w:t>
      </w:r>
    </w:p>
    <w:p>
      <w:pPr>
        <w:tabs>
          <w:tab w:val="center" w:pos="4475"/>
        </w:tabs>
        <w:spacing w:line="572" w:lineRule="exact"/>
        <w:ind w:right="-57" w:rightChars="-27" w:firstLine="640" w:firstLineChars="200"/>
        <w:rPr>
          <w:rFonts w:ascii="仿宋_GB2312" w:hAnsi="Times New Roman" w:eastAsia="仿宋_GB2312" w:cs="Times New Roman"/>
          <w:color w:val="FF0000"/>
          <w:kern w:val="0"/>
          <w:sz w:val="32"/>
          <w:szCs w:val="32"/>
        </w:rPr>
      </w:pPr>
      <w:r>
        <w:rPr>
          <w:rFonts w:hint="eastAsia" w:ascii="仿宋_GB2312" w:hAnsi="Times New Roman" w:eastAsia="仿宋_GB2312" w:cs="Times New Roman"/>
          <w:color w:val="333333"/>
          <w:kern w:val="0"/>
          <w:sz w:val="32"/>
          <w:szCs w:val="32"/>
        </w:rPr>
        <w:t>4、</w:t>
      </w:r>
      <w:r>
        <w:rPr>
          <w:rFonts w:hint="eastAsia" w:ascii="仿宋_GB2312" w:hAnsi="宋体" w:eastAsia="仿宋_GB2312" w:cs="宋体"/>
          <w:color w:val="333333"/>
          <w:kern w:val="0"/>
          <w:sz w:val="32"/>
          <w:szCs w:val="32"/>
        </w:rPr>
        <w:t>本单位无</w:t>
      </w:r>
      <w:r>
        <w:rPr>
          <w:rFonts w:hint="eastAsia" w:ascii="仿宋_GB2312" w:hAnsi="Times New Roman" w:eastAsia="仿宋_GB2312" w:cs="Times New Roman"/>
          <w:color w:val="333333"/>
          <w:kern w:val="0"/>
          <w:sz w:val="32"/>
          <w:szCs w:val="32"/>
        </w:rPr>
        <w:t>纳入财政专户管理的事业收入</w:t>
      </w:r>
      <w:r>
        <w:rPr>
          <w:rFonts w:hint="eastAsia" w:ascii="仿宋_GB2312" w:hAnsi="宋体" w:eastAsia="仿宋_GB2312" w:cs="宋体"/>
          <w:color w:val="333333"/>
          <w:kern w:val="0"/>
          <w:sz w:val="32"/>
          <w:szCs w:val="32"/>
        </w:rPr>
        <w:t>，同比无变化。</w:t>
      </w:r>
    </w:p>
    <w:p>
      <w:pPr>
        <w:tabs>
          <w:tab w:val="center" w:pos="4475"/>
        </w:tabs>
        <w:spacing w:line="572" w:lineRule="exact"/>
        <w:ind w:right="-57" w:rightChars="-27" w:firstLine="640" w:firstLineChars="200"/>
        <w:rPr>
          <w:rFonts w:ascii="仿宋_GB2312" w:hAnsi="Times New Roman" w:eastAsia="仿宋_GB2312" w:cs="Times New Roman"/>
          <w:color w:val="FF0000"/>
          <w:kern w:val="0"/>
          <w:sz w:val="32"/>
          <w:szCs w:val="32"/>
        </w:rPr>
      </w:pPr>
      <w:r>
        <w:rPr>
          <w:rFonts w:hint="eastAsia" w:ascii="仿宋_GB2312" w:hAnsi="Times New Roman" w:eastAsia="仿宋_GB2312" w:cs="Times New Roman"/>
          <w:color w:val="333333"/>
          <w:kern w:val="0"/>
          <w:sz w:val="32"/>
          <w:szCs w:val="32"/>
        </w:rPr>
        <w:t>5、</w:t>
      </w:r>
      <w:r>
        <w:rPr>
          <w:rFonts w:hint="eastAsia" w:ascii="仿宋_GB2312" w:hAnsi="宋体" w:eastAsia="仿宋_GB2312" w:cs="宋体"/>
          <w:color w:val="333333"/>
          <w:kern w:val="0"/>
          <w:sz w:val="32"/>
          <w:szCs w:val="32"/>
        </w:rPr>
        <w:t>本单位无</w:t>
      </w:r>
      <w:r>
        <w:rPr>
          <w:rFonts w:hint="eastAsia" w:ascii="仿宋_GB2312" w:hAnsi="Times New Roman" w:eastAsia="仿宋_GB2312" w:cs="Times New Roman"/>
          <w:color w:val="333333"/>
          <w:kern w:val="0"/>
          <w:sz w:val="32"/>
          <w:szCs w:val="32"/>
        </w:rPr>
        <w:t>转移性收入</w:t>
      </w:r>
      <w:r>
        <w:rPr>
          <w:rFonts w:hint="eastAsia" w:ascii="仿宋_GB2312" w:hAnsi="宋体" w:eastAsia="仿宋_GB2312" w:cs="宋体"/>
          <w:color w:val="333333"/>
          <w:kern w:val="0"/>
          <w:sz w:val="32"/>
          <w:szCs w:val="32"/>
        </w:rPr>
        <w:t>，同比无变化。</w:t>
      </w: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6、上年结余收入 0 元，</w:t>
      </w:r>
      <w:r>
        <w:rPr>
          <w:rFonts w:hint="eastAsia" w:ascii="仿宋_GB2312" w:hAnsi="宋体" w:eastAsia="仿宋_GB2312" w:cs="宋体"/>
          <w:color w:val="333333"/>
          <w:kern w:val="0"/>
          <w:sz w:val="32"/>
          <w:szCs w:val="32"/>
        </w:rPr>
        <w:t>同比无变化。</w:t>
      </w:r>
    </w:p>
    <w:p>
      <w:pPr>
        <w:widowControl/>
        <w:wordWrap w:val="0"/>
        <w:spacing w:line="555" w:lineRule="atLeast"/>
        <w:ind w:right="-57" w:rightChars="-27" w:firstLine="472" w:firstLineChars="147"/>
        <w:rPr>
          <w:rFonts w:ascii="仿宋_GB2312" w:hAnsi="Times New Roman" w:eastAsia="仿宋_GB2312" w:cs="Times New Roman"/>
          <w:b/>
          <w:color w:val="333333"/>
          <w:kern w:val="0"/>
          <w:sz w:val="32"/>
          <w:szCs w:val="32"/>
        </w:rPr>
      </w:pPr>
    </w:p>
    <w:p>
      <w:pPr>
        <w:widowControl/>
        <w:wordWrap w:val="0"/>
        <w:spacing w:line="555" w:lineRule="atLeast"/>
        <w:ind w:right="-57" w:rightChars="-27" w:firstLine="482" w:firstLineChars="150"/>
        <w:rPr>
          <w:rFonts w:ascii="仿宋_GB2312" w:hAnsi="Times New Roman" w:eastAsia="仿宋_GB2312" w:cs="Times New Roman"/>
          <w:color w:val="333333"/>
          <w:kern w:val="0"/>
          <w:sz w:val="32"/>
          <w:szCs w:val="32"/>
        </w:rPr>
      </w:pPr>
      <w:r>
        <w:rPr>
          <w:rFonts w:hint="eastAsia" w:ascii="楷体_GB2312" w:hAnsi="Times New Roman" w:eastAsia="楷体_GB2312" w:cs="Times New Roman"/>
          <w:b/>
          <w:color w:val="333333"/>
          <w:kern w:val="0"/>
          <w:sz w:val="32"/>
          <w:szCs w:val="32"/>
        </w:rPr>
        <w:t>（二）支出预算说明。</w:t>
      </w:r>
    </w:p>
    <w:p>
      <w:pPr>
        <w:widowControl/>
        <w:wordWrap w:val="0"/>
        <w:spacing w:line="555" w:lineRule="atLeast"/>
        <w:ind w:right="-57" w:rightChars="-27" w:firstLine="800" w:firstLineChars="250"/>
        <w:rPr>
          <w:rFonts w:ascii="仿宋_GB2312" w:hAnsi="仿宋_GB2312" w:eastAsia="仿宋_GB2312" w:cs="仿宋_GB2312"/>
          <w:color w:val="333333"/>
          <w:kern w:val="0"/>
          <w:sz w:val="32"/>
          <w:szCs w:val="32"/>
          <w:highlight w:val="yellow"/>
        </w:rPr>
      </w:pPr>
      <w:r>
        <w:rPr>
          <w:rFonts w:hint="eastAsia" w:ascii="仿宋_GB2312" w:hAnsi="Times New Roman" w:eastAsia="仿宋_GB2312" w:cs="Times New Roman"/>
          <w:color w:val="333333"/>
          <w:kern w:val="0"/>
          <w:sz w:val="32"/>
          <w:szCs w:val="32"/>
        </w:rPr>
        <w:t>2020年支出总预算1597688元，同比增加267703元，增长20.13</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；支出</w:t>
      </w:r>
      <w:r>
        <w:rPr>
          <w:rFonts w:ascii="仿宋_GB2312" w:hAnsi="Times New Roman" w:eastAsia="仿宋_GB2312" w:cs="Times New Roman"/>
          <w:color w:val="333333"/>
          <w:kern w:val="0"/>
          <w:sz w:val="32"/>
          <w:szCs w:val="32"/>
        </w:rPr>
        <w:t>增</w:t>
      </w:r>
      <w:r>
        <w:rPr>
          <w:rFonts w:hint="eastAsia" w:ascii="仿宋_GB2312" w:hAnsi="Times New Roman" w:eastAsia="仿宋_GB2312" w:cs="Times New Roman"/>
          <w:color w:val="333333"/>
          <w:kern w:val="0"/>
          <w:sz w:val="32"/>
          <w:szCs w:val="32"/>
        </w:rPr>
        <w:t>加的主要原因</w:t>
      </w:r>
      <w:r>
        <w:rPr>
          <w:rFonts w:hint="eastAsia" w:ascii="仿宋_GB2312" w:hAnsi="仿宋_GB2312" w:eastAsia="仿宋_GB2312" w:cs="仿宋_GB2312"/>
          <w:color w:val="333333"/>
          <w:kern w:val="0"/>
          <w:sz w:val="32"/>
          <w:szCs w:val="32"/>
        </w:rPr>
        <w:t>是一是根据相关规定提高了一般公共服务支出、卫生健康支出和住房保障支出支出标准；二是在职人员增加2名。使支出预算总体有所增加。</w:t>
      </w:r>
    </w:p>
    <w:p>
      <w:pPr>
        <w:tabs>
          <w:tab w:val="center" w:pos="4475"/>
        </w:tabs>
        <w:spacing w:line="572" w:lineRule="exact"/>
        <w:ind w:right="-57" w:rightChars="-27" w:firstLine="640" w:firstLineChars="200"/>
        <w:rPr>
          <w:rFonts w:ascii="楷体_GB2312" w:hAnsi="Times New Roman" w:eastAsia="楷体_GB2312" w:cs="Times New Roman"/>
          <w:color w:val="333333"/>
          <w:kern w:val="0"/>
          <w:sz w:val="32"/>
          <w:szCs w:val="32"/>
          <w:highlight w:val="yellow"/>
        </w:rPr>
      </w:pP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其中：</w:t>
      </w:r>
    </w:p>
    <w:p>
      <w:pPr>
        <w:tabs>
          <w:tab w:val="center" w:pos="4475"/>
        </w:tabs>
        <w:spacing w:line="600" w:lineRule="exact"/>
        <w:ind w:firstLine="645"/>
        <w:rPr>
          <w:rFonts w:ascii="楷体_GB2312" w:hAnsi="Times New Roman" w:eastAsia="楷体_GB2312" w:cs="Times New Roman"/>
          <w:color w:val="333333"/>
          <w:kern w:val="0"/>
          <w:sz w:val="32"/>
          <w:szCs w:val="32"/>
          <w:highlight w:val="yellow"/>
        </w:rPr>
      </w:pPr>
      <w:r>
        <w:rPr>
          <w:rFonts w:hint="eastAsia" w:ascii="仿宋_GB2312" w:hAnsi="Times New Roman" w:eastAsia="仿宋_GB2312" w:cs="Times New Roman"/>
          <w:b/>
          <w:bCs/>
          <w:color w:val="333333"/>
          <w:kern w:val="0"/>
          <w:sz w:val="32"/>
        </w:rPr>
        <w:t>按支出功能分类科目划分</w:t>
      </w:r>
    </w:p>
    <w:p>
      <w:pPr>
        <w:tabs>
          <w:tab w:val="center" w:pos="4475"/>
        </w:tabs>
        <w:spacing w:line="572" w:lineRule="exact"/>
        <w:ind w:right="-57" w:rightChars="-27" w:firstLine="640" w:firstLineChars="200"/>
        <w:rPr>
          <w:rFonts w:ascii="楷体_GB2312" w:hAnsi="Times New Roman" w:eastAsia="楷体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（1）一般公共服务支出1247306元，占支出总预算 78.07 %，同比增加228365元，增长22.41</w:t>
      </w:r>
      <w:r>
        <w:rPr>
          <w:rFonts w:ascii="Times New Roman" w:hAnsi="Times New Roman" w:eastAsia="宋体" w:cs="Times New Roman"/>
          <w:color w:val="333333"/>
          <w:kern w:val="0"/>
          <w:sz w:val="32"/>
          <w:szCs w:val="32"/>
        </w:rPr>
        <w:t> </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根据相关规定提高了一般公共服务支出和在职人员增加，使支出预算有所增加</w:t>
      </w:r>
      <w:r>
        <w:rPr>
          <w:rFonts w:hint="eastAsia" w:ascii="仿宋_GB2312" w:hAnsi="Times New Roman" w:eastAsia="仿宋_GB2312" w:cs="Times New Roman"/>
          <w:color w:val="333333"/>
          <w:kern w:val="0"/>
          <w:sz w:val="32"/>
          <w:szCs w:val="32"/>
        </w:rPr>
        <w:t>。</w:t>
      </w:r>
    </w:p>
    <w:p>
      <w:pPr>
        <w:widowControl/>
        <w:wordWrap w:val="0"/>
        <w:spacing w:line="555" w:lineRule="atLeast"/>
        <w:ind w:right="-57" w:rightChars="-27" w:firstLine="640" w:firstLineChars="200"/>
        <w:rPr>
          <w:rFonts w:ascii="仿宋_GB2312" w:hAnsi="仿宋_GB2312" w:eastAsia="仿宋_GB2312" w:cs="仿宋_GB2312"/>
          <w:color w:val="333333"/>
          <w:kern w:val="0"/>
          <w:sz w:val="32"/>
          <w:szCs w:val="32"/>
        </w:rPr>
      </w:pPr>
      <w:r>
        <w:rPr>
          <w:rFonts w:hint="eastAsia" w:ascii="仿宋_GB2312" w:hAnsi="Times New Roman" w:eastAsia="仿宋_GB2312" w:cs="Times New Roman"/>
          <w:color w:val="333333"/>
          <w:kern w:val="0"/>
          <w:sz w:val="32"/>
          <w:szCs w:val="32"/>
        </w:rPr>
        <w:t>（2）社会保障和就业支出155638元，占支出总预算 9.74 %，同比减少1351元，下降8.61</w:t>
      </w:r>
      <w:r>
        <w:rPr>
          <w:rFonts w:ascii="Times New Roman" w:hAnsi="Times New Roman" w:eastAsia="宋体" w:cs="Times New Roman"/>
          <w:color w:val="333333"/>
          <w:kern w:val="0"/>
          <w:sz w:val="32"/>
          <w:szCs w:val="32"/>
        </w:rPr>
        <w:t> </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根据相关规定降低了</w:t>
      </w:r>
      <w:r>
        <w:rPr>
          <w:rFonts w:hint="eastAsia" w:ascii="仿宋_GB2312" w:hAnsi="Times New Roman" w:eastAsia="仿宋_GB2312" w:cs="Times New Roman"/>
          <w:color w:val="333333"/>
          <w:kern w:val="0"/>
          <w:sz w:val="32"/>
          <w:szCs w:val="32"/>
        </w:rPr>
        <w:t>社会保障和就业</w:t>
      </w:r>
      <w:r>
        <w:rPr>
          <w:rFonts w:hint="eastAsia" w:ascii="仿宋_GB2312" w:hAnsi="仿宋_GB2312" w:eastAsia="仿宋_GB2312" w:cs="仿宋_GB2312"/>
          <w:color w:val="333333"/>
          <w:kern w:val="0"/>
          <w:sz w:val="32"/>
          <w:szCs w:val="32"/>
        </w:rPr>
        <w:t>支出标准，使支出预算有所</w:t>
      </w:r>
      <w:r>
        <w:rPr>
          <w:rFonts w:hint="eastAsia" w:ascii="仿宋_GB2312" w:hAnsi="Times New Roman" w:eastAsia="仿宋_GB2312" w:cs="Times New Roman"/>
          <w:color w:val="333333"/>
          <w:kern w:val="0"/>
          <w:sz w:val="32"/>
          <w:szCs w:val="32"/>
        </w:rPr>
        <w:t>下降</w:t>
      </w:r>
      <w:r>
        <w:rPr>
          <w:rFonts w:hint="eastAsia" w:ascii="仿宋_GB2312" w:hAnsi="仿宋_GB2312" w:eastAsia="仿宋_GB2312" w:cs="仿宋_GB2312"/>
          <w:color w:val="333333"/>
          <w:kern w:val="0"/>
          <w:sz w:val="32"/>
          <w:szCs w:val="32"/>
        </w:rPr>
        <w:t>。</w:t>
      </w: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（3）卫生健康支出78016元，占支出总预算4.88%，同比增加18155元，增长30.33</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根据相关规定提高了卫生健康支出标准和在职人员增加，使支出预算有所增加</w:t>
      </w:r>
      <w:r>
        <w:rPr>
          <w:rFonts w:hint="eastAsia" w:ascii="仿宋_GB2312" w:hAnsi="Times New Roman" w:eastAsia="仿宋_GB2312" w:cs="Times New Roman"/>
          <w:color w:val="333333"/>
          <w:kern w:val="0"/>
          <w:sz w:val="32"/>
          <w:szCs w:val="32"/>
        </w:rPr>
        <w:t>。</w:t>
      </w:r>
    </w:p>
    <w:p>
      <w:pPr>
        <w:widowControl/>
        <w:wordWrap w:val="0"/>
        <w:spacing w:line="555" w:lineRule="atLeast"/>
        <w:ind w:right="-57" w:rightChars="-27" w:firstLine="640" w:firstLineChars="200"/>
        <w:rPr>
          <w:rFonts w:ascii="Arial" w:hAnsi="Arial" w:cs="Arial"/>
          <w:kern w:val="0"/>
        </w:rPr>
      </w:pPr>
      <w:r>
        <w:rPr>
          <w:rFonts w:hint="eastAsia" w:ascii="仿宋_GB2312" w:hAnsi="Times New Roman" w:eastAsia="仿宋_GB2312" w:cs="Times New Roman"/>
          <w:color w:val="333333"/>
          <w:kern w:val="0"/>
          <w:sz w:val="32"/>
          <w:szCs w:val="32"/>
        </w:rPr>
        <w:t>（4）住房保障支出116728元，占支出总预算7.31%，同比增加22534元，增长23.92</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根据相关规定提高了住房保障支出标准和在职人员增加，使支出预算有所增加</w:t>
      </w:r>
      <w:r>
        <w:rPr>
          <w:rFonts w:hint="eastAsia" w:ascii="仿宋_GB2312" w:hAnsi="Times New Roman" w:eastAsia="仿宋_GB2312" w:cs="Times New Roman"/>
          <w:color w:val="333333"/>
          <w:kern w:val="0"/>
          <w:sz w:val="32"/>
          <w:szCs w:val="32"/>
        </w:rPr>
        <w:t>。</w:t>
      </w:r>
    </w:p>
    <w:p>
      <w:pPr>
        <w:widowControl/>
        <w:wordWrap w:val="0"/>
        <w:spacing w:line="555" w:lineRule="atLeast"/>
        <w:ind w:right="-57" w:rightChars="-27" w:firstLine="630" w:firstLineChars="196"/>
        <w:rPr>
          <w:rFonts w:ascii="仿宋_GB2312" w:hAnsi="Times New Roman" w:eastAsia="仿宋_GB2312" w:cs="Times New Roman"/>
          <w:b/>
          <w:bCs/>
          <w:color w:val="333333"/>
          <w:kern w:val="0"/>
          <w:sz w:val="32"/>
        </w:rPr>
      </w:pPr>
      <w:r>
        <w:rPr>
          <w:rFonts w:hint="eastAsia" w:ascii="仿宋_GB2312" w:hAnsi="Times New Roman" w:eastAsia="仿宋_GB2312" w:cs="Times New Roman"/>
          <w:b/>
          <w:bCs/>
          <w:color w:val="333333"/>
          <w:kern w:val="0"/>
          <w:sz w:val="32"/>
        </w:rPr>
        <w:t>按支出结构分类划分，分为基本支出预算和项目支出预算。</w:t>
      </w:r>
    </w:p>
    <w:p>
      <w:pPr>
        <w:tabs>
          <w:tab w:val="center" w:pos="4475"/>
        </w:tabs>
        <w:spacing w:line="572" w:lineRule="exact"/>
        <w:ind w:right="-57" w:rightChars="-27" w:firstLine="640" w:firstLineChars="200"/>
        <w:rPr>
          <w:rFonts w:ascii="楷体_GB2312" w:hAnsi="Times New Roman" w:eastAsia="楷体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基本支出1597688元，占支出总预算的100%，同比增加267703元，增长20.13</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。主要原因</w:t>
      </w:r>
      <w:r>
        <w:rPr>
          <w:rFonts w:hint="eastAsia" w:ascii="仿宋_GB2312" w:hAnsi="仿宋_GB2312" w:eastAsia="仿宋_GB2312" w:cs="仿宋_GB2312"/>
          <w:color w:val="333333"/>
          <w:kern w:val="0"/>
          <w:sz w:val="32"/>
          <w:szCs w:val="32"/>
        </w:rPr>
        <w:t>是一是根据相关规定提高了一般公共服务支出、卫生健康支出和住房保障支出支出标准；二是在职人员增加2名。使支出预算总体有所增加。</w:t>
      </w:r>
    </w:p>
    <w:p>
      <w:pPr>
        <w:tabs>
          <w:tab w:val="center" w:pos="4475"/>
        </w:tabs>
        <w:spacing w:line="572" w:lineRule="exact"/>
        <w:ind w:right="-57" w:rightChars="-27"/>
        <w:rPr>
          <w:rFonts w:ascii="楷体_GB2312" w:hAnsi="Times New Roman" w:eastAsia="仿宋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 xml:space="preserve">    项目支出0元，占支出总预算的0%，同比无变化。</w:t>
      </w:r>
    </w:p>
    <w:p>
      <w:pPr>
        <w:widowControl/>
        <w:wordWrap w:val="0"/>
        <w:spacing w:line="555" w:lineRule="atLeast"/>
        <w:ind w:right="-57" w:rightChars="-27" w:firstLine="482" w:firstLineChars="150"/>
        <w:rPr>
          <w:rFonts w:ascii="宋体" w:hAnsi="宋体" w:eastAsia="宋体" w:cs="宋体"/>
          <w:color w:val="333333"/>
          <w:kern w:val="0"/>
          <w:szCs w:val="21"/>
        </w:rPr>
      </w:pPr>
      <w:r>
        <w:rPr>
          <w:rFonts w:hint="eastAsia" w:ascii="黑体" w:hAnsi="黑体" w:eastAsia="黑体" w:cs="Times New Roman"/>
          <w:b/>
          <w:color w:val="333333"/>
          <w:kern w:val="0"/>
          <w:sz w:val="32"/>
          <w:szCs w:val="32"/>
        </w:rPr>
        <w:t>二、2020年部门财政拨款收支预算情况</w:t>
      </w:r>
    </w:p>
    <w:p>
      <w:pPr>
        <w:snapToGrid w:val="0"/>
        <w:spacing w:line="572" w:lineRule="exact"/>
        <w:ind w:right="-57" w:rightChars="-27"/>
        <w:rPr>
          <w:rFonts w:ascii="楷体_GB2312" w:hAnsi="Times New Roman" w:eastAsia="楷体_GB2312" w:cs="Times New Roman"/>
          <w:b/>
          <w:bCs/>
          <w:color w:val="333333"/>
          <w:kern w:val="0"/>
          <w:sz w:val="32"/>
          <w:szCs w:val="32"/>
        </w:rPr>
      </w:pPr>
      <w:r>
        <w:rPr>
          <w:rFonts w:hint="eastAsia" w:ascii="楷体_GB2312" w:hAnsi="Times New Roman" w:eastAsia="楷体_GB2312" w:cs="Times New Roman"/>
          <w:b/>
          <w:bCs/>
          <w:color w:val="333333"/>
          <w:kern w:val="0"/>
          <w:sz w:val="32"/>
        </w:rPr>
        <w:t xml:space="preserve">   （一）财政拨款收入总体情况</w:t>
      </w:r>
      <w:r>
        <w:rPr>
          <w:rFonts w:hint="eastAsia" w:ascii="楷体_GB2312" w:hAnsi="Times New Roman" w:eastAsia="楷体_GB2312" w:cs="Times New Roman"/>
          <w:b/>
          <w:bCs/>
          <w:color w:val="333333"/>
          <w:kern w:val="0"/>
          <w:sz w:val="32"/>
          <w:szCs w:val="32"/>
        </w:rPr>
        <w:t>。</w:t>
      </w:r>
    </w:p>
    <w:p>
      <w:pPr>
        <w:snapToGrid w:val="0"/>
        <w:spacing w:line="572" w:lineRule="exac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2020年财政拨款收入1597688元，同比增加267703元 ， 增长20.13</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。2020年收入预算总体增加的主要原因：</w:t>
      </w:r>
      <w:r>
        <w:rPr>
          <w:rFonts w:hint="eastAsia" w:ascii="仿宋_GB2312" w:hAnsi="仿宋_GB2312" w:eastAsia="仿宋_GB2312" w:cs="仿宋_GB2312"/>
          <w:color w:val="333333"/>
          <w:kern w:val="0"/>
          <w:sz w:val="32"/>
          <w:szCs w:val="32"/>
        </w:rPr>
        <w:t>一是根据相关规定提高了一般公共服务支出、卫生健康支出和住房保障支出支出标准；二是在职人员增加2名。使收入预算总体有所增加。</w:t>
      </w:r>
      <w:r>
        <w:rPr>
          <w:rFonts w:hint="eastAsia" w:ascii="仿宋_GB2312" w:hAnsi="Times New Roman" w:eastAsia="仿宋_GB2312" w:cs="Times New Roman"/>
          <w:color w:val="333333"/>
          <w:kern w:val="0"/>
          <w:sz w:val="32"/>
          <w:szCs w:val="32"/>
        </w:rPr>
        <w:t xml:space="preserve">其中： </w:t>
      </w:r>
    </w:p>
    <w:p>
      <w:pPr>
        <w:tabs>
          <w:tab w:val="center" w:pos="4475"/>
        </w:tabs>
        <w:spacing w:line="572" w:lineRule="exact"/>
        <w:ind w:right="-57" w:rightChars="-27" w:firstLine="640" w:firstLineChars="200"/>
        <w:rPr>
          <w:rFonts w:ascii="仿宋_GB2312" w:hAnsi="Times New Roman" w:eastAsia="仿宋_GB2312" w:cs="Times New Roman"/>
          <w:b/>
          <w:color w:val="333333"/>
          <w:kern w:val="0"/>
          <w:sz w:val="32"/>
          <w:szCs w:val="32"/>
          <w:highlight w:val="yellow"/>
        </w:rPr>
      </w:pPr>
      <w:r>
        <w:rPr>
          <w:rFonts w:hint="eastAsia" w:ascii="仿宋_GB2312" w:hAnsi="Times New Roman" w:eastAsia="仿宋_GB2312" w:cs="Times New Roman"/>
          <w:color w:val="333333"/>
          <w:kern w:val="0"/>
          <w:sz w:val="32"/>
          <w:szCs w:val="32"/>
        </w:rPr>
        <w:t>1、一般公共预算拨款1597688元 ，同比增加267703元，增长20.13</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一是根据相关规定提高了一般公共服务支出、卫生健康支出和住房保障支出支出标准；二是在职人员增加2名。使收入预算总体有所增加。</w:t>
      </w:r>
    </w:p>
    <w:p>
      <w:pPr>
        <w:widowControl/>
        <w:wordWrap w:val="0"/>
        <w:spacing w:line="555" w:lineRule="atLeast"/>
        <w:ind w:right="-57" w:rightChars="-27"/>
        <w:rPr>
          <w:rFonts w:ascii="仿宋_GB2312" w:hAnsi="Times New Roman" w:eastAsia="仿宋_GB2312" w:cs="Times New Roman"/>
          <w:color w:val="FF0000"/>
          <w:kern w:val="0"/>
          <w:sz w:val="32"/>
          <w:szCs w:val="32"/>
          <w:highlight w:val="yellow"/>
        </w:rPr>
      </w:pPr>
      <w:r>
        <w:rPr>
          <w:rFonts w:hint="eastAsia" w:ascii="仿宋_GB2312" w:hAnsi="Times New Roman" w:eastAsia="仿宋_GB2312" w:cs="Times New Roman"/>
          <w:color w:val="333333"/>
          <w:kern w:val="0"/>
          <w:sz w:val="32"/>
          <w:szCs w:val="32"/>
        </w:rPr>
        <w:t xml:space="preserve">    2、</w:t>
      </w:r>
      <w:r>
        <w:rPr>
          <w:rFonts w:hint="eastAsia" w:ascii="仿宋_GB2312" w:hAnsi="宋体" w:eastAsia="仿宋_GB2312" w:cs="宋体"/>
          <w:color w:val="333333"/>
          <w:kern w:val="0"/>
          <w:sz w:val="32"/>
          <w:szCs w:val="32"/>
        </w:rPr>
        <w:t>本单位无政府性基金预算拨款收入，同比无变化。</w:t>
      </w: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3、上年结余收入 0 元，</w:t>
      </w:r>
      <w:r>
        <w:rPr>
          <w:rFonts w:hint="eastAsia" w:ascii="仿宋_GB2312" w:hAnsi="宋体" w:eastAsia="仿宋_GB2312" w:cs="宋体"/>
          <w:color w:val="333333"/>
          <w:kern w:val="0"/>
          <w:sz w:val="32"/>
          <w:szCs w:val="32"/>
        </w:rPr>
        <w:t>同比无变化。</w:t>
      </w:r>
    </w:p>
    <w:p>
      <w:pPr>
        <w:tabs>
          <w:tab w:val="left" w:pos="142"/>
        </w:tabs>
        <w:snapToGrid w:val="0"/>
        <w:spacing w:line="572" w:lineRule="exact"/>
        <w:ind w:right="-57" w:rightChars="-27"/>
        <w:rPr>
          <w:rFonts w:ascii="仿宋_GB2312" w:hAnsi="Times New Roman" w:eastAsia="仿宋_GB2312" w:cs="Times New Roman"/>
          <w:color w:val="333333"/>
          <w:kern w:val="0"/>
          <w:sz w:val="32"/>
          <w:szCs w:val="32"/>
        </w:rPr>
      </w:pPr>
      <w:r>
        <w:rPr>
          <w:rFonts w:hint="eastAsia" w:ascii="楷体_GB2312" w:hAnsi="Times New Roman" w:eastAsia="楷体_GB2312" w:cs="Times New Roman"/>
          <w:b/>
          <w:bCs/>
          <w:color w:val="333333"/>
          <w:kern w:val="0"/>
          <w:sz w:val="32"/>
          <w:szCs w:val="32"/>
        </w:rPr>
        <w:t>（二）财政拨款支出总体情况。</w:t>
      </w:r>
    </w:p>
    <w:p>
      <w:pPr>
        <w:tabs>
          <w:tab w:val="center" w:pos="4475"/>
        </w:tabs>
        <w:spacing w:line="572" w:lineRule="exact"/>
        <w:ind w:right="-57" w:rightChars="-27" w:firstLine="640" w:firstLineChars="200"/>
        <w:rPr>
          <w:rFonts w:ascii="楷体_GB2312" w:hAnsi="Times New Roman" w:eastAsia="楷体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2020年财政拨款支出1597688元，同比增加267703元，增长20.13</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。支出增加的主要原因</w:t>
      </w:r>
      <w:r>
        <w:rPr>
          <w:rFonts w:hint="eastAsia" w:ascii="仿宋_GB2312" w:hAnsi="仿宋_GB2312" w:eastAsia="仿宋_GB2312" w:cs="仿宋_GB2312"/>
          <w:color w:val="333333"/>
          <w:kern w:val="0"/>
          <w:sz w:val="32"/>
          <w:szCs w:val="32"/>
        </w:rPr>
        <w:t>是一是根据相关规定提高了一般公共服务支出、卫生健康支出和住房保障支出支出标准；二是在职人员增加2名。使支出预算总体有所增加。</w:t>
      </w:r>
    </w:p>
    <w:p>
      <w:pPr>
        <w:tabs>
          <w:tab w:val="left" w:pos="142"/>
        </w:tabs>
        <w:snapToGrid w:val="0"/>
        <w:spacing w:line="572" w:lineRule="exact"/>
        <w:ind w:right="-57" w:rightChars="-27" w:firstLine="624" w:firstLineChars="195"/>
        <w:rPr>
          <w:rFonts w:ascii="仿宋_GB2312" w:eastAsia="仿宋_GB2312"/>
          <w:b/>
          <w:sz w:val="32"/>
          <w:szCs w:val="32"/>
        </w:rPr>
      </w:pPr>
      <w:r>
        <w:rPr>
          <w:rFonts w:hint="eastAsia" w:ascii="仿宋_GB2312" w:hAnsi="Times New Roman" w:eastAsia="仿宋_GB2312" w:cs="Times New Roman"/>
          <w:color w:val="333333"/>
          <w:kern w:val="0"/>
          <w:sz w:val="32"/>
          <w:szCs w:val="32"/>
        </w:rPr>
        <w:t>其中：</w:t>
      </w:r>
    </w:p>
    <w:p>
      <w:pPr>
        <w:tabs>
          <w:tab w:val="center" w:pos="4475"/>
        </w:tabs>
        <w:spacing w:line="572" w:lineRule="exact"/>
        <w:ind w:right="-57" w:rightChars="-27" w:firstLine="640" w:firstLineChars="200"/>
        <w:rPr>
          <w:rFonts w:ascii="楷体_GB2312" w:hAnsi="Times New Roman" w:eastAsia="楷体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（1）一般公共服务支出1247306元，占支出总预算 78.07 %，同比增加228365元，增长22.41</w:t>
      </w:r>
      <w:r>
        <w:rPr>
          <w:rFonts w:ascii="Times New Roman" w:hAnsi="Times New Roman" w:eastAsia="宋体" w:cs="Times New Roman"/>
          <w:color w:val="333333"/>
          <w:kern w:val="0"/>
          <w:sz w:val="32"/>
          <w:szCs w:val="32"/>
        </w:rPr>
        <w:t> </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根据相关规定提高了一般公共服务支出和在职人员增加，使支出预算有所增加</w:t>
      </w:r>
      <w:r>
        <w:rPr>
          <w:rFonts w:hint="eastAsia" w:ascii="仿宋_GB2312" w:hAnsi="Times New Roman" w:eastAsia="仿宋_GB2312" w:cs="Times New Roman"/>
          <w:color w:val="333333"/>
          <w:kern w:val="0"/>
          <w:sz w:val="32"/>
          <w:szCs w:val="32"/>
        </w:rPr>
        <w:t>。</w:t>
      </w:r>
    </w:p>
    <w:p>
      <w:pPr>
        <w:widowControl/>
        <w:wordWrap w:val="0"/>
        <w:spacing w:line="555" w:lineRule="atLeast"/>
        <w:ind w:right="-57" w:rightChars="-27" w:firstLine="640" w:firstLineChars="200"/>
        <w:rPr>
          <w:rFonts w:ascii="仿宋_GB2312" w:hAnsi="仿宋_GB2312" w:eastAsia="仿宋_GB2312" w:cs="仿宋_GB2312"/>
          <w:color w:val="333333"/>
          <w:kern w:val="0"/>
          <w:sz w:val="32"/>
          <w:szCs w:val="32"/>
        </w:rPr>
      </w:pPr>
      <w:r>
        <w:rPr>
          <w:rFonts w:hint="eastAsia" w:ascii="仿宋_GB2312" w:hAnsi="Times New Roman" w:eastAsia="仿宋_GB2312" w:cs="Times New Roman"/>
          <w:color w:val="333333"/>
          <w:kern w:val="0"/>
          <w:sz w:val="32"/>
          <w:szCs w:val="32"/>
        </w:rPr>
        <w:t>（2）社会保障和就业支出155638元，占支出总预算 9.74 %，同比减少1351元，下降8.61</w:t>
      </w:r>
      <w:r>
        <w:rPr>
          <w:rFonts w:ascii="Times New Roman" w:hAnsi="Times New Roman" w:eastAsia="宋体" w:cs="Times New Roman"/>
          <w:color w:val="333333"/>
          <w:kern w:val="0"/>
          <w:sz w:val="32"/>
          <w:szCs w:val="32"/>
        </w:rPr>
        <w:t> </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根据相关规定降低了</w:t>
      </w:r>
      <w:r>
        <w:rPr>
          <w:rFonts w:hint="eastAsia" w:ascii="仿宋_GB2312" w:hAnsi="Times New Roman" w:eastAsia="仿宋_GB2312" w:cs="Times New Roman"/>
          <w:color w:val="333333"/>
          <w:kern w:val="0"/>
          <w:sz w:val="32"/>
          <w:szCs w:val="32"/>
        </w:rPr>
        <w:t>社会保障和就业</w:t>
      </w:r>
      <w:r>
        <w:rPr>
          <w:rFonts w:hint="eastAsia" w:ascii="仿宋_GB2312" w:hAnsi="仿宋_GB2312" w:eastAsia="仿宋_GB2312" w:cs="仿宋_GB2312"/>
          <w:color w:val="333333"/>
          <w:kern w:val="0"/>
          <w:sz w:val="32"/>
          <w:szCs w:val="32"/>
        </w:rPr>
        <w:t>支出标准，使支出预算有所</w:t>
      </w:r>
      <w:r>
        <w:rPr>
          <w:rFonts w:hint="eastAsia" w:ascii="仿宋_GB2312" w:hAnsi="Times New Roman" w:eastAsia="仿宋_GB2312" w:cs="Times New Roman"/>
          <w:color w:val="333333"/>
          <w:kern w:val="0"/>
          <w:sz w:val="32"/>
          <w:szCs w:val="32"/>
        </w:rPr>
        <w:t>下降</w:t>
      </w:r>
      <w:r>
        <w:rPr>
          <w:rFonts w:hint="eastAsia" w:ascii="仿宋_GB2312" w:hAnsi="仿宋_GB2312" w:eastAsia="仿宋_GB2312" w:cs="仿宋_GB2312"/>
          <w:color w:val="333333"/>
          <w:kern w:val="0"/>
          <w:sz w:val="32"/>
          <w:szCs w:val="32"/>
        </w:rPr>
        <w:t>。</w:t>
      </w:r>
    </w:p>
    <w:p>
      <w:pPr>
        <w:widowControl/>
        <w:wordWrap w:val="0"/>
        <w:spacing w:line="555" w:lineRule="atLeast"/>
        <w:ind w:right="-57" w:rightChars="-27" w:firstLine="640" w:firstLineChars="200"/>
        <w:rPr>
          <w:rFonts w:ascii="Arial" w:hAnsi="Arial" w:cs="Arial"/>
          <w:kern w:val="0"/>
        </w:rPr>
      </w:pPr>
      <w:r>
        <w:rPr>
          <w:rFonts w:hint="eastAsia" w:ascii="仿宋_GB2312" w:hAnsi="Times New Roman" w:eastAsia="仿宋_GB2312" w:cs="Times New Roman"/>
          <w:color w:val="333333"/>
          <w:kern w:val="0"/>
          <w:sz w:val="32"/>
          <w:szCs w:val="32"/>
        </w:rPr>
        <w:t>（3）卫生健康支出78016元，占支出总预算4.88%，同比增加18155元，增长30.33</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根据相关规定提高了卫生健康支出标准和在职人员增加，使支出预算有所增加</w:t>
      </w:r>
      <w:r>
        <w:rPr>
          <w:rFonts w:hint="eastAsia" w:ascii="仿宋_GB2312" w:hAnsi="Times New Roman" w:eastAsia="仿宋_GB2312" w:cs="Times New Roman"/>
          <w:color w:val="333333"/>
          <w:kern w:val="0"/>
          <w:sz w:val="32"/>
          <w:szCs w:val="32"/>
        </w:rPr>
        <w:t>。    （4）住房保障支出116728元，占支出总预算7.31%，同比增加22534元，增长23.92</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根据相关规定提高了住房保障支出标准和在职人员增加，使支出预算有所增加</w:t>
      </w:r>
      <w:r>
        <w:rPr>
          <w:rFonts w:hint="eastAsia" w:ascii="仿宋_GB2312" w:hAnsi="Times New Roman" w:eastAsia="仿宋_GB2312" w:cs="Times New Roman"/>
          <w:color w:val="333333"/>
          <w:kern w:val="0"/>
          <w:sz w:val="32"/>
          <w:szCs w:val="32"/>
        </w:rPr>
        <w:t>。</w:t>
      </w:r>
    </w:p>
    <w:p>
      <w:pPr>
        <w:pStyle w:val="9"/>
        <w:snapToGrid w:val="0"/>
        <w:spacing w:line="572" w:lineRule="exact"/>
        <w:ind w:right="-57" w:rightChars="-27" w:firstLine="472" w:firstLineChars="147"/>
        <w:rPr>
          <w:rFonts w:ascii="仿宋_GB2312" w:hAnsi="Times New Roman" w:eastAsia="仿宋_GB2312" w:cs="Times New Roman"/>
          <w:b/>
          <w:bCs/>
          <w:color w:val="333333"/>
          <w:kern w:val="0"/>
          <w:sz w:val="32"/>
        </w:rPr>
      </w:pPr>
      <w:r>
        <w:rPr>
          <w:rFonts w:hint="eastAsia" w:ascii="楷体_GB2312" w:hAnsi="Times New Roman" w:eastAsia="楷体_GB2312" w:cs="Times New Roman"/>
          <w:b/>
          <w:bCs/>
          <w:color w:val="333333"/>
          <w:kern w:val="0"/>
          <w:sz w:val="32"/>
        </w:rPr>
        <w:t>（三）一般公共预算支出按支出功能分类科目划分</w:t>
      </w:r>
    </w:p>
    <w:p>
      <w:pPr>
        <w:tabs>
          <w:tab w:val="center" w:pos="4475"/>
        </w:tabs>
        <w:spacing w:line="572" w:lineRule="exact"/>
        <w:ind w:right="-57" w:rightChars="-27" w:firstLine="640" w:firstLineChars="200"/>
        <w:rPr>
          <w:rFonts w:ascii="楷体_GB2312" w:hAnsi="Times New Roman" w:eastAsia="楷体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1、一般公共服务支出1247306元，占支出总预算 78.07 %，同比增加228365元，增长22.41</w:t>
      </w:r>
      <w:r>
        <w:rPr>
          <w:rFonts w:ascii="Times New Roman" w:hAnsi="Times New Roman" w:eastAsia="宋体" w:cs="Times New Roman"/>
          <w:color w:val="333333"/>
          <w:kern w:val="0"/>
          <w:sz w:val="32"/>
          <w:szCs w:val="32"/>
        </w:rPr>
        <w:t> </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根据相关规定提高了一般公共服务支出和在职人员增加，使支出预算有所增加</w:t>
      </w:r>
      <w:r>
        <w:rPr>
          <w:rFonts w:hint="eastAsia" w:ascii="仿宋_GB2312" w:hAnsi="Times New Roman" w:eastAsia="仿宋_GB2312" w:cs="Times New Roman"/>
          <w:color w:val="333333"/>
          <w:kern w:val="0"/>
          <w:sz w:val="32"/>
          <w:szCs w:val="32"/>
        </w:rPr>
        <w:t>。</w:t>
      </w:r>
    </w:p>
    <w:p>
      <w:pPr>
        <w:tabs>
          <w:tab w:val="center" w:pos="4475"/>
        </w:tabs>
        <w:spacing w:line="572" w:lineRule="exac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其中：基本支出1247306元，项目支出 0 元。主要用于事业运行（商贸事务）支出1247306元。</w:t>
      </w:r>
    </w:p>
    <w:p>
      <w:pPr>
        <w:tabs>
          <w:tab w:val="center" w:pos="4475"/>
        </w:tabs>
        <w:spacing w:line="572" w:lineRule="exac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2、社会保障和就业支出155638元，占支出总预算 9.74 %，同比减少1351元，下降8.61</w:t>
      </w:r>
      <w:r>
        <w:rPr>
          <w:rFonts w:ascii="Times New Roman" w:hAnsi="Times New Roman" w:eastAsia="宋体" w:cs="Times New Roman"/>
          <w:color w:val="333333"/>
          <w:kern w:val="0"/>
          <w:sz w:val="32"/>
          <w:szCs w:val="32"/>
        </w:rPr>
        <w:t> </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根据相关规定降低了</w:t>
      </w:r>
      <w:r>
        <w:rPr>
          <w:rFonts w:hint="eastAsia" w:ascii="仿宋_GB2312" w:hAnsi="Times New Roman" w:eastAsia="仿宋_GB2312" w:cs="Times New Roman"/>
          <w:color w:val="333333"/>
          <w:kern w:val="0"/>
          <w:sz w:val="32"/>
          <w:szCs w:val="32"/>
        </w:rPr>
        <w:t>社会保障和就业</w:t>
      </w:r>
      <w:r>
        <w:rPr>
          <w:rFonts w:hint="eastAsia" w:ascii="仿宋_GB2312" w:hAnsi="仿宋_GB2312" w:eastAsia="仿宋_GB2312" w:cs="仿宋_GB2312"/>
          <w:color w:val="333333"/>
          <w:kern w:val="0"/>
          <w:sz w:val="32"/>
          <w:szCs w:val="32"/>
        </w:rPr>
        <w:t>支出标准，使支出预算有所</w:t>
      </w:r>
      <w:r>
        <w:rPr>
          <w:rFonts w:hint="eastAsia" w:ascii="仿宋_GB2312" w:hAnsi="Times New Roman" w:eastAsia="仿宋_GB2312" w:cs="Times New Roman"/>
          <w:color w:val="333333"/>
          <w:kern w:val="0"/>
          <w:sz w:val="32"/>
          <w:szCs w:val="32"/>
        </w:rPr>
        <w:t>下降</w:t>
      </w:r>
      <w:r>
        <w:rPr>
          <w:rFonts w:hint="eastAsia" w:ascii="仿宋_GB2312" w:hAnsi="仿宋_GB2312" w:eastAsia="仿宋_GB2312" w:cs="仿宋_GB2312"/>
          <w:color w:val="333333"/>
          <w:kern w:val="0"/>
          <w:sz w:val="32"/>
          <w:szCs w:val="32"/>
        </w:rPr>
        <w:t>。</w:t>
      </w:r>
      <w:r>
        <w:rPr>
          <w:rFonts w:hint="eastAsia" w:ascii="仿宋_GB2312" w:hAnsi="Times New Roman" w:eastAsia="仿宋_GB2312" w:cs="Times New Roman"/>
          <w:color w:val="333333"/>
          <w:kern w:val="0"/>
          <w:sz w:val="32"/>
          <w:szCs w:val="32"/>
        </w:rPr>
        <w:t>其中：基本支出155638元，项目支出 0 元。主要用于机关事业单位基本养老保险缴费支出155638元。</w:t>
      </w:r>
    </w:p>
    <w:p>
      <w:pPr>
        <w:widowControl/>
        <w:numPr>
          <w:ilvl w:val="0"/>
          <w:numId w:val="2"/>
        </w:numPr>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卫生健康支出78016元，占支出总预算4.88%，同比增加18155元，增长30.33</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根据相关规定提高了卫生健康支出标准和在职人员增加，使支出预算有所增加</w:t>
      </w:r>
      <w:r>
        <w:rPr>
          <w:rFonts w:hint="eastAsia" w:ascii="仿宋_GB2312" w:hAnsi="Times New Roman" w:eastAsia="仿宋_GB2312" w:cs="Times New Roman"/>
          <w:color w:val="333333"/>
          <w:kern w:val="0"/>
          <w:sz w:val="32"/>
          <w:szCs w:val="32"/>
        </w:rPr>
        <w:t>。其中：基本支出78016元，项目支出 0 元。主要用于事业单位医疗支出78016元。</w:t>
      </w:r>
    </w:p>
    <w:p>
      <w:pPr>
        <w:widowControl/>
        <w:numPr>
          <w:ilvl w:val="0"/>
          <w:numId w:val="2"/>
        </w:numPr>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住房保障支出116728元，占支出总预算7.31%，同比增加22534元，增长23.92</w:t>
      </w:r>
      <w:r>
        <w:rPr>
          <w:rFonts w:ascii="仿宋_GB2312" w:hAnsi="Times New Roman" w:eastAsia="仿宋_GB2312" w:cs="Times New Roman"/>
          <w:color w:val="333333"/>
          <w:kern w:val="0"/>
          <w:sz w:val="32"/>
          <w:szCs w:val="32"/>
        </w:rPr>
        <w:t>%</w:t>
      </w:r>
      <w:r>
        <w:rPr>
          <w:rFonts w:hint="eastAsia" w:ascii="仿宋_GB2312" w:hAnsi="Times New Roman" w:eastAsia="仿宋_GB2312" w:cs="Times New Roman"/>
          <w:color w:val="333333"/>
          <w:kern w:val="0"/>
          <w:sz w:val="32"/>
          <w:szCs w:val="32"/>
        </w:rPr>
        <w:t>。主要是</w:t>
      </w:r>
      <w:r>
        <w:rPr>
          <w:rFonts w:hint="eastAsia" w:ascii="仿宋_GB2312" w:hAnsi="仿宋_GB2312" w:eastAsia="仿宋_GB2312" w:cs="仿宋_GB2312"/>
          <w:color w:val="333333"/>
          <w:kern w:val="0"/>
          <w:sz w:val="32"/>
          <w:szCs w:val="32"/>
        </w:rPr>
        <w:t>根据相关规定提高了住房保障支出标准和在职人员增加，使支出预算有所增加</w:t>
      </w:r>
      <w:r>
        <w:rPr>
          <w:rFonts w:hint="eastAsia" w:ascii="仿宋_GB2312" w:hAnsi="Times New Roman" w:eastAsia="仿宋_GB2312" w:cs="Times New Roman"/>
          <w:color w:val="333333"/>
          <w:kern w:val="0"/>
          <w:sz w:val="32"/>
          <w:szCs w:val="32"/>
        </w:rPr>
        <w:t>。其中：基本支出116728元，项目支出 0 元。主要用于住房公积金支出116728元。</w:t>
      </w:r>
    </w:p>
    <w:p>
      <w:pPr>
        <w:pStyle w:val="9"/>
        <w:snapToGrid w:val="0"/>
        <w:spacing w:line="572" w:lineRule="exact"/>
        <w:ind w:right="-57" w:rightChars="-27" w:firstLine="482" w:firstLineChars="150"/>
        <w:rPr>
          <w:rFonts w:ascii="楷体_GB2312" w:hAnsi="Times New Roman" w:eastAsia="楷体_GB2312" w:cs="Times New Roman"/>
          <w:b/>
          <w:bCs/>
          <w:color w:val="333333"/>
          <w:kern w:val="0"/>
          <w:sz w:val="32"/>
        </w:rPr>
      </w:pPr>
      <w:r>
        <w:rPr>
          <w:rFonts w:hint="eastAsia" w:ascii="楷体_GB2312" w:hAnsi="Times New Roman" w:eastAsia="楷体_GB2312" w:cs="Times New Roman"/>
          <w:b/>
          <w:bCs/>
          <w:color w:val="333333"/>
          <w:kern w:val="0"/>
          <w:sz w:val="32"/>
        </w:rPr>
        <w:t>（四）一般公共预算支出按部门经济科目划分</w:t>
      </w:r>
    </w:p>
    <w:p>
      <w:pPr>
        <w:spacing w:line="572" w:lineRule="exact"/>
        <w:ind w:right="-57" w:rightChars="-27" w:firstLine="848" w:firstLineChars="265"/>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1、基本支出预算</w:t>
      </w:r>
    </w:p>
    <w:p>
      <w:pPr>
        <w:tabs>
          <w:tab w:val="center" w:pos="4475"/>
        </w:tabs>
        <w:spacing w:line="572" w:lineRule="exact"/>
        <w:ind w:right="-57" w:rightChars="-27" w:firstLine="640" w:firstLineChars="200"/>
        <w:rPr>
          <w:rFonts w:ascii="仿宋_GB2312" w:hAnsi="Times New Roman" w:eastAsia="仿宋_GB2312" w:cs="Times New Roman"/>
          <w:color w:val="333333"/>
          <w:kern w:val="0"/>
          <w:sz w:val="32"/>
          <w:szCs w:val="32"/>
          <w:highlight w:val="yellow"/>
        </w:rPr>
      </w:pPr>
      <w:r>
        <w:rPr>
          <w:rFonts w:hint="eastAsia" w:ascii="仿宋_GB2312" w:hAnsi="Times New Roman" w:eastAsia="仿宋_GB2312" w:cs="Times New Roman"/>
          <w:color w:val="333333"/>
          <w:kern w:val="0"/>
          <w:sz w:val="32"/>
          <w:szCs w:val="32"/>
        </w:rPr>
        <w:t>基本支出预算1597688元，占支出总预算100%，同比增加267703元，增长20.13</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。支出</w:t>
      </w:r>
      <w:r>
        <w:rPr>
          <w:rFonts w:ascii="仿宋_GB2312" w:hAnsi="Times New Roman" w:eastAsia="仿宋_GB2312" w:cs="Times New Roman"/>
          <w:color w:val="333333"/>
          <w:kern w:val="0"/>
          <w:sz w:val="32"/>
          <w:szCs w:val="32"/>
        </w:rPr>
        <w:t>增</w:t>
      </w:r>
      <w:r>
        <w:rPr>
          <w:rFonts w:hint="eastAsia" w:ascii="仿宋_GB2312" w:hAnsi="Times New Roman" w:eastAsia="仿宋_GB2312" w:cs="Times New Roman"/>
          <w:color w:val="333333"/>
          <w:kern w:val="0"/>
          <w:sz w:val="32"/>
          <w:szCs w:val="32"/>
        </w:rPr>
        <w:t>加的主要原因</w:t>
      </w:r>
      <w:r>
        <w:rPr>
          <w:rFonts w:hint="eastAsia" w:ascii="仿宋_GB2312" w:hAnsi="仿宋_GB2312" w:eastAsia="仿宋_GB2312" w:cs="仿宋_GB2312"/>
          <w:color w:val="333333"/>
          <w:kern w:val="0"/>
          <w:sz w:val="32"/>
          <w:szCs w:val="32"/>
        </w:rPr>
        <w:t>是根据相关规定提高了一般公共服务支出、卫生健康支出和住房保障支出标准，使支出预算总体有所增加</w:t>
      </w:r>
      <w:r>
        <w:rPr>
          <w:rFonts w:hint="eastAsia" w:ascii="仿宋_GB2312" w:hAnsi="Times New Roman" w:eastAsia="仿宋_GB2312" w:cs="Times New Roman"/>
          <w:color w:val="333333"/>
          <w:kern w:val="0"/>
          <w:sz w:val="32"/>
          <w:szCs w:val="32"/>
        </w:rPr>
        <w:t>。</w:t>
      </w:r>
    </w:p>
    <w:p>
      <w:pPr>
        <w:snapToGrid w:val="0"/>
        <w:spacing w:line="572" w:lineRule="exact"/>
        <w:ind w:left="1"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其中：</w:t>
      </w:r>
    </w:p>
    <w:p>
      <w:pPr>
        <w:snapToGrid w:val="0"/>
        <w:spacing w:line="572" w:lineRule="exac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工资福利支出预算1341688元，占基本支出总预算83.98 %，同比增加240263元，增长21.81</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 xml:space="preserve">。主要是工资调整以及人员经费增加等原因。  </w:t>
      </w:r>
    </w:p>
    <w:p>
      <w:pPr>
        <w:snapToGrid w:val="0"/>
        <w:spacing w:line="572" w:lineRule="exact"/>
        <w:ind w:left="1"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商品和服务支出预算256000元，占基本支出总预算 16.02 %，同比增加27440元，增长12.00</w:t>
      </w:r>
      <w:r>
        <w:rPr>
          <w:rFonts w:ascii="Times New Roman" w:hAnsi="Times New Roman" w:eastAsia="宋体" w:cs="Times New Roman"/>
          <w:color w:val="333333"/>
          <w:kern w:val="0"/>
          <w:sz w:val="32"/>
          <w:szCs w:val="32"/>
        </w:rPr>
        <w:t>%</w:t>
      </w:r>
      <w:r>
        <w:rPr>
          <w:rFonts w:hint="eastAsia" w:ascii="仿宋_GB2312" w:hAnsi="Times New Roman" w:eastAsia="仿宋_GB2312" w:cs="Times New Roman"/>
          <w:color w:val="333333"/>
          <w:kern w:val="0"/>
          <w:sz w:val="32"/>
          <w:szCs w:val="32"/>
        </w:rPr>
        <w:t>。主要其他交通费用和其他商品和服务支出的增加等原因增加支出。</w:t>
      </w:r>
    </w:p>
    <w:p>
      <w:pPr>
        <w:ind w:right="-57" w:rightChars="-27" w:firstLine="482" w:firstLineChars="150"/>
        <w:rPr>
          <w:rFonts w:ascii="楷体_GB2312" w:hAnsi="Times New Roman" w:eastAsia="楷体_GB2312" w:cs="Times New Roman"/>
          <w:b/>
          <w:bCs/>
          <w:color w:val="333333"/>
          <w:kern w:val="0"/>
          <w:sz w:val="32"/>
        </w:rPr>
      </w:pPr>
      <w:r>
        <w:rPr>
          <w:rFonts w:hint="eastAsia" w:ascii="楷体_GB2312" w:hAnsi="Times New Roman" w:eastAsia="楷体_GB2312" w:cs="Times New Roman"/>
          <w:b/>
          <w:bCs/>
          <w:color w:val="333333"/>
          <w:kern w:val="0"/>
          <w:sz w:val="32"/>
        </w:rPr>
        <w:t>（五）一般公共预算支出按政府经济科目划分。</w:t>
      </w:r>
    </w:p>
    <w:p>
      <w:pPr>
        <w:snapToGrid w:val="0"/>
        <w:spacing w:line="572" w:lineRule="exact"/>
        <w:ind w:left="1" w:right="-57" w:rightChars="-27" w:firstLine="640" w:firstLineChars="200"/>
        <w:rPr>
          <w:rFonts w:ascii="仿宋_GB2312" w:hAnsi="宋体" w:eastAsia="仿宋_GB2312" w:cs="宋体"/>
          <w:kern w:val="0"/>
          <w:sz w:val="32"/>
          <w:szCs w:val="32"/>
        </w:rPr>
      </w:pPr>
      <w:r>
        <w:rPr>
          <w:rFonts w:hint="eastAsia" w:ascii="仿宋_GB2312" w:hAnsi="Times New Roman" w:eastAsia="仿宋_GB2312" w:cs="Times New Roman"/>
          <w:bCs/>
          <w:color w:val="000000" w:themeColor="text1"/>
          <w:kern w:val="0"/>
          <w:sz w:val="32"/>
          <w:szCs w:val="32"/>
        </w:rPr>
        <w:t>1、</w:t>
      </w:r>
      <w:r>
        <w:rPr>
          <w:rFonts w:hint="eastAsia" w:ascii="仿宋_GB2312" w:hAnsi="宋体" w:eastAsia="仿宋_GB2312" w:cs="宋体"/>
          <w:kern w:val="0"/>
          <w:sz w:val="32"/>
          <w:szCs w:val="32"/>
        </w:rPr>
        <w:t>机关工资福利支出1341688元，其中：</w:t>
      </w:r>
      <w:r>
        <w:rPr>
          <w:rFonts w:ascii="Calibri" w:hAnsi="Calibri" w:eastAsia="仿宋_GB2312" w:cs="Calibri"/>
          <w:kern w:val="0"/>
          <w:sz w:val="32"/>
          <w:szCs w:val="32"/>
        </w:rPr>
        <w:t>①</w:t>
      </w:r>
      <w:r>
        <w:rPr>
          <w:rFonts w:hint="eastAsia" w:ascii="仿宋_GB2312" w:eastAsia="仿宋_GB2312"/>
          <w:sz w:val="32"/>
          <w:szCs w:val="32"/>
        </w:rPr>
        <w:t>工资福利支出</w:t>
      </w:r>
      <w:r>
        <w:rPr>
          <w:rFonts w:hint="eastAsia" w:ascii="仿宋_GB2312" w:hAnsi="宋体" w:eastAsia="仿宋_GB2312" w:cs="宋体"/>
          <w:kern w:val="0"/>
          <w:sz w:val="32"/>
          <w:szCs w:val="32"/>
        </w:rPr>
        <w:t>1341688</w:t>
      </w:r>
      <w:r>
        <w:rPr>
          <w:rFonts w:hint="eastAsia" w:ascii="仿宋_GB2312" w:eastAsia="仿宋_GB2312"/>
          <w:sz w:val="32"/>
          <w:szCs w:val="32"/>
        </w:rPr>
        <w:t>元，主要用于支付职工工资及津补贴等。</w:t>
      </w:r>
      <w:r>
        <w:rPr>
          <w:rFonts w:ascii="Calibri" w:hAnsi="Calibri" w:eastAsia="仿宋_GB2312" w:cs="Calibri"/>
          <w:sz w:val="32"/>
          <w:szCs w:val="32"/>
        </w:rPr>
        <w:t>②</w:t>
      </w:r>
      <w:r>
        <w:rPr>
          <w:rFonts w:hint="eastAsia" w:ascii="仿宋_GB2312" w:eastAsia="仿宋_GB2312"/>
          <w:sz w:val="32"/>
          <w:szCs w:val="32"/>
        </w:rPr>
        <w:t>商品和服务支出</w:t>
      </w:r>
      <w:r>
        <w:rPr>
          <w:rFonts w:hint="eastAsia" w:ascii="仿宋_GB2312" w:hAnsi="Times New Roman" w:eastAsia="仿宋_GB2312" w:cs="Times New Roman"/>
          <w:color w:val="333333"/>
          <w:kern w:val="0"/>
          <w:sz w:val="32"/>
          <w:szCs w:val="32"/>
        </w:rPr>
        <w:t>256000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主要用于支付办公费、差旅费、交通费、</w:t>
      </w:r>
      <w:r>
        <w:rPr>
          <w:rFonts w:hint="eastAsia" w:ascii="仿宋_GB2312" w:hAnsi="Times New Roman" w:eastAsia="仿宋_GB2312"/>
          <w:color w:val="000000" w:themeColor="text1"/>
          <w:kern w:val="0"/>
          <w:sz w:val="32"/>
          <w:szCs w:val="32"/>
        </w:rPr>
        <w:t>公务交通补贴、机关事业单位伙食补助、住房物业服务补贴</w:t>
      </w:r>
      <w:r>
        <w:rPr>
          <w:rFonts w:hint="eastAsia" w:ascii="仿宋_GB2312" w:eastAsia="仿宋_GB2312"/>
          <w:color w:val="000000" w:themeColor="text1"/>
          <w:sz w:val="32"/>
          <w:szCs w:val="32"/>
        </w:rPr>
        <w:t>等。</w:t>
      </w:r>
    </w:p>
    <w:p>
      <w:pPr>
        <w:spacing w:line="572" w:lineRule="exact"/>
        <w:ind w:right="-57" w:rightChars="-27" w:firstLine="643" w:firstLineChars="200"/>
        <w:rPr>
          <w:rFonts w:ascii="仿宋_GB2312" w:hAnsi="Times New Roman" w:eastAsia="仿宋_GB2312" w:cs="Times New Roman"/>
          <w:color w:val="333333"/>
          <w:kern w:val="0"/>
          <w:sz w:val="32"/>
          <w:szCs w:val="32"/>
        </w:rPr>
      </w:pPr>
      <w:r>
        <w:rPr>
          <w:rFonts w:hint="eastAsia" w:ascii="黑体" w:hAnsi="黑体" w:eastAsia="黑体" w:cs="Times New Roman"/>
          <w:b/>
          <w:color w:val="333333"/>
          <w:kern w:val="0"/>
          <w:sz w:val="32"/>
          <w:szCs w:val="32"/>
        </w:rPr>
        <w:t>三、</w:t>
      </w:r>
      <w:r>
        <w:rPr>
          <w:rFonts w:hint="eastAsia" w:ascii="黑体" w:hAnsi="仿宋" w:eastAsia="黑体" w:cs="宋体"/>
          <w:b/>
          <w:color w:val="000000"/>
          <w:kern w:val="0"/>
          <w:sz w:val="32"/>
          <w:szCs w:val="32"/>
        </w:rPr>
        <w:t>2020年政府性基金预算支出预算情况</w:t>
      </w:r>
    </w:p>
    <w:p>
      <w:pPr>
        <w:snapToGrid w:val="0"/>
        <w:spacing w:line="572" w:lineRule="exac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2020年本部门无政府性基金收支业务，因此没有相应的政府性基金收支预算。</w:t>
      </w:r>
    </w:p>
    <w:p>
      <w:pPr>
        <w:spacing w:line="572" w:lineRule="exact"/>
        <w:ind w:right="-57" w:rightChars="-27" w:firstLine="643" w:firstLineChars="200"/>
        <w:rPr>
          <w:rFonts w:ascii="黑体" w:hAnsi="黑体" w:eastAsia="黑体" w:cs="Times New Roman"/>
          <w:b/>
          <w:color w:val="333333"/>
          <w:kern w:val="0"/>
          <w:sz w:val="32"/>
          <w:szCs w:val="32"/>
        </w:rPr>
      </w:pPr>
      <w:r>
        <w:rPr>
          <w:rFonts w:hint="eastAsia" w:ascii="黑体" w:hAnsi="黑体" w:eastAsia="黑体" w:cs="Times New Roman"/>
          <w:b/>
          <w:color w:val="333333"/>
          <w:kern w:val="0"/>
          <w:sz w:val="32"/>
          <w:szCs w:val="32"/>
        </w:rPr>
        <w:t>四、2020年部门预算安排的“三公”经费预算情况</w:t>
      </w:r>
    </w:p>
    <w:p>
      <w:pPr>
        <w:widowControl/>
        <w:wordWrap w:val="0"/>
        <w:spacing w:line="555" w:lineRule="atLeast"/>
        <w:ind w:right="-57" w:rightChars="-27" w:firstLine="482" w:firstLineChars="150"/>
        <w:rPr>
          <w:rFonts w:ascii="楷体_GB2312" w:hAnsi="Times New Roman" w:eastAsia="楷体_GB2312" w:cs="Times New Roman"/>
          <w:b/>
          <w:color w:val="333333"/>
          <w:kern w:val="0"/>
          <w:sz w:val="32"/>
          <w:szCs w:val="32"/>
        </w:rPr>
      </w:pPr>
      <w:r>
        <w:rPr>
          <w:rFonts w:hint="eastAsia" w:ascii="楷体_GB2312" w:hAnsi="Times New Roman" w:eastAsia="楷体_GB2312" w:cs="Times New Roman"/>
          <w:b/>
          <w:color w:val="333333"/>
          <w:kern w:val="0"/>
          <w:sz w:val="32"/>
          <w:szCs w:val="32"/>
        </w:rPr>
        <w:t>（一）2020年部门预算全口径安排的</w:t>
      </w:r>
      <w:r>
        <w:rPr>
          <w:rFonts w:hint="eastAsia" w:ascii="楷体_GB2312" w:hAnsi="宋体" w:eastAsia="楷体_GB2312" w:cs="宋体"/>
          <w:b/>
          <w:color w:val="333333"/>
          <w:kern w:val="0"/>
          <w:sz w:val="32"/>
          <w:szCs w:val="32"/>
        </w:rPr>
        <w:t>“</w:t>
      </w:r>
      <w:r>
        <w:rPr>
          <w:rFonts w:hint="eastAsia" w:ascii="楷体_GB2312" w:hAnsi="Times New Roman" w:eastAsia="楷体_GB2312" w:cs="Times New Roman"/>
          <w:b/>
          <w:color w:val="333333"/>
          <w:kern w:val="0"/>
          <w:sz w:val="32"/>
          <w:szCs w:val="32"/>
        </w:rPr>
        <w:t>三公</w:t>
      </w:r>
      <w:r>
        <w:rPr>
          <w:rFonts w:hint="eastAsia" w:ascii="楷体_GB2312" w:hAnsi="宋体" w:eastAsia="楷体_GB2312" w:cs="宋体"/>
          <w:b/>
          <w:color w:val="333333"/>
          <w:kern w:val="0"/>
          <w:sz w:val="32"/>
          <w:szCs w:val="32"/>
        </w:rPr>
        <w:t>”</w:t>
      </w:r>
      <w:r>
        <w:rPr>
          <w:rFonts w:hint="eastAsia" w:ascii="楷体_GB2312" w:hAnsi="Times New Roman" w:eastAsia="楷体_GB2312" w:cs="Times New Roman"/>
          <w:b/>
          <w:color w:val="333333"/>
          <w:kern w:val="0"/>
          <w:sz w:val="32"/>
          <w:szCs w:val="32"/>
        </w:rPr>
        <w:t>经费预算情况。</w:t>
      </w: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ascii="仿宋_GB2312" w:eastAsia="仿宋_GB2312"/>
          <w:sz w:val="32"/>
          <w:szCs w:val="32"/>
        </w:rPr>
        <w:t>2</w:t>
      </w:r>
      <w:r>
        <w:rPr>
          <w:rFonts w:hint="eastAsia" w:ascii="仿宋_GB2312" w:eastAsia="仿宋_GB2312"/>
          <w:sz w:val="32"/>
          <w:szCs w:val="32"/>
        </w:rPr>
        <w:t>020年部门预算全口径安排“三公”经费支出预算</w:t>
      </w:r>
      <w:r>
        <w:rPr>
          <w:rFonts w:ascii="仿宋_GB2312" w:eastAsia="仿宋_GB2312"/>
          <w:sz w:val="32"/>
          <w:szCs w:val="32"/>
        </w:rPr>
        <w:t xml:space="preserve"> 1000 </w:t>
      </w:r>
      <w:r>
        <w:rPr>
          <w:rFonts w:hint="eastAsia" w:ascii="仿宋_GB2312" w:eastAsia="仿宋_GB2312"/>
          <w:sz w:val="32"/>
          <w:szCs w:val="32"/>
        </w:rPr>
        <w:t>元，同比增加0元</w:t>
      </w:r>
      <w:r>
        <w:rPr>
          <w:rFonts w:ascii="仿宋_GB2312" w:eastAsia="仿宋_GB2312"/>
          <w:sz w:val="32"/>
          <w:szCs w:val="32"/>
        </w:rPr>
        <w:t xml:space="preserve"> </w:t>
      </w:r>
      <w:r>
        <w:rPr>
          <w:rFonts w:hint="eastAsia" w:ascii="仿宋_GB2312" w:eastAsia="仿宋_GB2312"/>
          <w:sz w:val="32"/>
          <w:szCs w:val="32"/>
        </w:rPr>
        <w:t>，同比无变化。</w:t>
      </w:r>
      <w:r>
        <w:rPr>
          <w:rFonts w:hint="eastAsia" w:ascii="仿宋_GB2312" w:hAnsi="Times New Roman" w:eastAsia="仿宋_GB2312" w:cs="Times New Roman"/>
          <w:color w:val="333333"/>
          <w:kern w:val="0"/>
          <w:sz w:val="32"/>
          <w:szCs w:val="32"/>
        </w:rPr>
        <w:t>其中：</w:t>
      </w: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1、因公出国（境）经费支出预算 0 元，</w:t>
      </w:r>
      <w:r>
        <w:rPr>
          <w:rFonts w:hint="eastAsia" w:ascii="仿宋_GB2312" w:eastAsia="仿宋_GB2312"/>
          <w:sz w:val="32"/>
          <w:szCs w:val="32"/>
        </w:rPr>
        <w:t>同比无变化。</w:t>
      </w:r>
    </w:p>
    <w:p>
      <w:pPr>
        <w:rPr>
          <w:rFonts w:ascii="仿宋_GB2312" w:hAnsi="Times New Roman" w:eastAsia="仿宋_GB2312" w:cs="Times New Roman"/>
          <w:b/>
          <w:color w:val="333333"/>
          <w:kern w:val="0"/>
          <w:sz w:val="32"/>
          <w:szCs w:val="32"/>
        </w:rPr>
      </w:pPr>
      <w:r>
        <w:rPr>
          <w:rFonts w:ascii="仿宋_GB2312" w:hAnsi="Times New Roman" w:eastAsia="仿宋_GB2312" w:cs="Times New Roman"/>
          <w:b/>
          <w:color w:val="333333"/>
          <w:kern w:val="0"/>
          <w:sz w:val="32"/>
          <w:szCs w:val="32"/>
        </w:rPr>
        <w:t xml:space="preserve"> </w:t>
      </w:r>
      <w:r>
        <w:rPr>
          <w:rFonts w:hint="eastAsia" w:ascii="仿宋_GB2312" w:hAnsi="Times New Roman" w:eastAsia="仿宋_GB2312" w:cs="Times New Roman"/>
          <w:b/>
          <w:color w:val="333333"/>
          <w:kern w:val="0"/>
          <w:sz w:val="32"/>
          <w:szCs w:val="32"/>
        </w:rPr>
        <w:t xml:space="preserve">   </w:t>
      </w:r>
      <w:r>
        <w:rPr>
          <w:rFonts w:hint="eastAsia" w:ascii="仿宋_GB2312" w:hAnsi="Times New Roman" w:eastAsia="仿宋_GB2312" w:cs="Times New Roman"/>
          <w:color w:val="333333"/>
          <w:kern w:val="0"/>
          <w:sz w:val="32"/>
          <w:szCs w:val="32"/>
        </w:rPr>
        <w:t>2、公务接待费支出预算 1000 元，同比增加0元 ，</w:t>
      </w:r>
      <w:r>
        <w:rPr>
          <w:rFonts w:hint="eastAsia" w:ascii="仿宋_GB2312" w:eastAsia="仿宋_GB2312"/>
          <w:sz w:val="32"/>
          <w:szCs w:val="32"/>
        </w:rPr>
        <w:t>同比无变化。</w:t>
      </w:r>
    </w:p>
    <w:p>
      <w:pPr>
        <w:rPr>
          <w:rFonts w:ascii="仿宋_GB2312" w:hAnsi="Times New Roman" w:eastAsia="仿宋_GB2312" w:cs="Times New Roman"/>
          <w:b/>
          <w:color w:val="333333"/>
          <w:kern w:val="0"/>
          <w:sz w:val="32"/>
          <w:szCs w:val="32"/>
        </w:rPr>
      </w:pPr>
      <w:r>
        <w:rPr>
          <w:rFonts w:hint="eastAsia" w:ascii="仿宋_GB2312" w:hAnsi="Times New Roman" w:eastAsia="仿宋_GB2312" w:cs="Times New Roman"/>
          <w:color w:val="333333"/>
          <w:kern w:val="0"/>
          <w:sz w:val="32"/>
          <w:szCs w:val="32"/>
        </w:rPr>
        <w:t xml:space="preserve">    3、公务用车费预算0元，</w:t>
      </w:r>
      <w:r>
        <w:rPr>
          <w:rFonts w:hint="eastAsia" w:ascii="仿宋_GB2312" w:eastAsia="仿宋_GB2312"/>
          <w:sz w:val="32"/>
          <w:szCs w:val="32"/>
        </w:rPr>
        <w:t>同比无变化。</w:t>
      </w:r>
    </w:p>
    <w:p>
      <w:pPr>
        <w:widowControl/>
        <w:wordWrap w:val="0"/>
        <w:spacing w:line="555" w:lineRule="atLeast"/>
        <w:ind w:right="-57" w:rightChars="-27" w:firstLine="643" w:firstLineChars="200"/>
        <w:rPr>
          <w:rFonts w:ascii="楷体_GB2312" w:hAnsi="宋体" w:eastAsia="楷体_GB2312" w:cs="宋体"/>
          <w:b/>
          <w:color w:val="333333"/>
          <w:kern w:val="0"/>
          <w:szCs w:val="21"/>
        </w:rPr>
      </w:pPr>
      <w:r>
        <w:rPr>
          <w:rFonts w:hint="eastAsia" w:ascii="楷体_GB2312" w:hAnsi="Times New Roman" w:eastAsia="楷体_GB2312" w:cs="Times New Roman"/>
          <w:b/>
          <w:color w:val="333333"/>
          <w:kern w:val="0"/>
          <w:sz w:val="32"/>
          <w:szCs w:val="32"/>
        </w:rPr>
        <w:t>（二）2020年一般公共预算资金安排的</w:t>
      </w:r>
      <w:r>
        <w:rPr>
          <w:rFonts w:hint="eastAsia" w:ascii="楷体_GB2312" w:hAnsi="宋体" w:eastAsia="楷体_GB2312" w:cs="宋体"/>
          <w:b/>
          <w:color w:val="333333"/>
          <w:kern w:val="0"/>
          <w:sz w:val="32"/>
          <w:szCs w:val="32"/>
        </w:rPr>
        <w:t>“</w:t>
      </w:r>
      <w:r>
        <w:rPr>
          <w:rFonts w:hint="eastAsia" w:ascii="楷体_GB2312" w:hAnsi="Times New Roman" w:eastAsia="楷体_GB2312" w:cs="Times New Roman"/>
          <w:b/>
          <w:color w:val="333333"/>
          <w:kern w:val="0"/>
          <w:sz w:val="32"/>
          <w:szCs w:val="32"/>
        </w:rPr>
        <w:t>三公</w:t>
      </w:r>
      <w:r>
        <w:rPr>
          <w:rFonts w:hint="eastAsia" w:ascii="楷体_GB2312" w:hAnsi="宋体" w:eastAsia="楷体_GB2312" w:cs="宋体"/>
          <w:b/>
          <w:color w:val="333333"/>
          <w:kern w:val="0"/>
          <w:sz w:val="32"/>
          <w:szCs w:val="32"/>
        </w:rPr>
        <w:t>”</w:t>
      </w:r>
      <w:r>
        <w:rPr>
          <w:rFonts w:hint="eastAsia" w:ascii="楷体_GB2312" w:hAnsi="Times New Roman" w:eastAsia="楷体_GB2312" w:cs="Times New Roman"/>
          <w:b/>
          <w:color w:val="333333"/>
          <w:kern w:val="0"/>
          <w:sz w:val="32"/>
          <w:szCs w:val="32"/>
        </w:rPr>
        <w:t>经费预算情况。</w:t>
      </w:r>
    </w:p>
    <w:p>
      <w:pPr>
        <w:rPr>
          <w:rFonts w:ascii="仿宋_GB2312" w:hAnsi="Times New Roman" w:eastAsia="仿宋_GB2312" w:cs="Times New Roman"/>
          <w:b/>
          <w:color w:val="333333"/>
          <w:kern w:val="0"/>
          <w:sz w:val="32"/>
          <w:szCs w:val="32"/>
        </w:rPr>
      </w:pPr>
      <w:r>
        <w:rPr>
          <w:rFonts w:hint="eastAsia" w:ascii="Times New Roman" w:hAnsi="Times New Roman" w:eastAsia="宋体" w:cs="Times New Roman"/>
          <w:color w:val="333333"/>
          <w:kern w:val="0"/>
          <w:sz w:val="32"/>
          <w:szCs w:val="32"/>
        </w:rPr>
        <w:t xml:space="preserve">   </w:t>
      </w:r>
      <w:r>
        <w:rPr>
          <w:rFonts w:ascii="Times New Roman" w:hAnsi="Times New Roman" w:eastAsia="宋体" w:cs="Times New Roman"/>
          <w:color w:val="333333"/>
          <w:kern w:val="0"/>
          <w:sz w:val="32"/>
          <w:szCs w:val="32"/>
        </w:rPr>
        <w:t>2020</w:t>
      </w:r>
      <w:r>
        <w:rPr>
          <w:rFonts w:hint="eastAsia" w:ascii="仿宋_GB2312" w:hAnsi="Times New Roman" w:eastAsia="仿宋_GB2312" w:cs="Times New Roman"/>
          <w:color w:val="333333"/>
          <w:kern w:val="0"/>
          <w:sz w:val="32"/>
          <w:szCs w:val="32"/>
        </w:rPr>
        <w:t>年一般公共预算安排的</w:t>
      </w:r>
      <w:r>
        <w:rPr>
          <w:rFonts w:hint="eastAsia" w:ascii="仿宋_GB2312" w:hAnsi="宋体" w:eastAsia="仿宋_GB2312" w:cs="宋体"/>
          <w:color w:val="333333"/>
          <w:kern w:val="0"/>
          <w:sz w:val="32"/>
          <w:szCs w:val="32"/>
        </w:rPr>
        <w:t>“</w:t>
      </w:r>
      <w:r>
        <w:rPr>
          <w:rFonts w:hint="eastAsia" w:ascii="仿宋_GB2312" w:hAnsi="Times New Roman" w:eastAsia="仿宋_GB2312" w:cs="Times New Roman"/>
          <w:color w:val="333333"/>
          <w:kern w:val="0"/>
          <w:sz w:val="32"/>
          <w:szCs w:val="32"/>
        </w:rPr>
        <w:t>三公</w:t>
      </w:r>
      <w:r>
        <w:rPr>
          <w:rFonts w:hint="eastAsia" w:ascii="仿宋_GB2312" w:hAnsi="宋体" w:eastAsia="仿宋_GB2312" w:cs="宋体"/>
          <w:color w:val="333333"/>
          <w:kern w:val="0"/>
          <w:sz w:val="32"/>
          <w:szCs w:val="32"/>
        </w:rPr>
        <w:t>”</w:t>
      </w:r>
      <w:r>
        <w:rPr>
          <w:rFonts w:hint="eastAsia" w:ascii="仿宋_GB2312" w:hAnsi="Times New Roman" w:eastAsia="仿宋_GB2312" w:cs="Times New Roman"/>
          <w:color w:val="333333"/>
          <w:kern w:val="0"/>
          <w:sz w:val="32"/>
          <w:szCs w:val="32"/>
        </w:rPr>
        <w:t>经费支出预算1000元，同比增加0元，</w:t>
      </w:r>
      <w:r>
        <w:rPr>
          <w:rFonts w:hint="eastAsia" w:ascii="仿宋_GB2312" w:eastAsia="仿宋_GB2312"/>
          <w:sz w:val="32"/>
          <w:szCs w:val="32"/>
        </w:rPr>
        <w:t>同比无变化。</w:t>
      </w:r>
    </w:p>
    <w:p>
      <w:pPr>
        <w:widowControl/>
        <w:wordWrap w:val="0"/>
        <w:spacing w:line="555" w:lineRule="atLeast"/>
        <w:ind w:right="-57" w:rightChars="-27" w:firstLine="640" w:firstLineChars="200"/>
        <w:rPr>
          <w:rFonts w:ascii="宋体" w:hAnsi="宋体" w:eastAsia="宋体" w:cs="宋体"/>
          <w:color w:val="333333"/>
          <w:kern w:val="0"/>
          <w:szCs w:val="21"/>
        </w:rPr>
      </w:pPr>
      <w:r>
        <w:rPr>
          <w:rFonts w:hint="eastAsia" w:ascii="仿宋_GB2312" w:hAnsi="Times New Roman" w:eastAsia="仿宋_GB2312" w:cs="Times New Roman"/>
          <w:color w:val="333333"/>
          <w:kern w:val="0"/>
          <w:sz w:val="32"/>
          <w:szCs w:val="32"/>
        </w:rPr>
        <w:t>其中：</w:t>
      </w:r>
    </w:p>
    <w:p>
      <w:pPr>
        <w:rPr>
          <w:rFonts w:ascii="仿宋_GB2312" w:hAnsi="Times New Roman" w:eastAsia="仿宋_GB2312" w:cs="Times New Roman"/>
          <w:b/>
          <w:color w:val="333333"/>
          <w:kern w:val="0"/>
          <w:sz w:val="32"/>
          <w:szCs w:val="32"/>
        </w:rPr>
      </w:pPr>
      <w:r>
        <w:rPr>
          <w:rFonts w:hint="eastAsia" w:ascii="仿宋_GB2312" w:hAnsi="Times New Roman" w:eastAsia="仿宋_GB2312" w:cs="Times New Roman"/>
          <w:color w:val="333333"/>
          <w:kern w:val="0"/>
          <w:sz w:val="32"/>
          <w:szCs w:val="32"/>
        </w:rPr>
        <w:t xml:space="preserve">    1、因公出国（境）经费支出预算 0元，</w:t>
      </w:r>
      <w:r>
        <w:rPr>
          <w:rFonts w:hint="eastAsia" w:ascii="仿宋_GB2312" w:hAnsi="Times New Roman" w:eastAsia="仿宋_GB2312" w:cs="Times New Roman"/>
          <w:bCs/>
          <w:color w:val="333333"/>
          <w:kern w:val="0"/>
          <w:sz w:val="32"/>
          <w:szCs w:val="32"/>
        </w:rPr>
        <w:t>根据财政局统一要求，各部门一般公共预算安排的因公出国（境）费不编入部门预算，执行中根据外事管理部门批准的年度出国计划申请调整支出。</w:t>
      </w: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2、公务接待费预算1000元，同比增加0元，</w:t>
      </w:r>
      <w:r>
        <w:rPr>
          <w:rFonts w:hint="eastAsia" w:ascii="仿宋_GB2312" w:eastAsia="仿宋_GB2312"/>
          <w:sz w:val="32"/>
          <w:szCs w:val="32"/>
        </w:rPr>
        <w:t>同比无变化。</w:t>
      </w:r>
    </w:p>
    <w:p>
      <w:pPr>
        <w:widowControl/>
        <w:wordWrap w:val="0"/>
        <w:spacing w:line="555" w:lineRule="atLeast"/>
        <w:ind w:right="-57" w:rightChars="-27" w:firstLine="480" w:firstLineChars="15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3、公务用车费预算0元，</w:t>
      </w:r>
      <w:r>
        <w:rPr>
          <w:rFonts w:hint="eastAsia" w:ascii="仿宋_GB2312" w:eastAsia="仿宋_GB2312"/>
          <w:sz w:val="32"/>
          <w:szCs w:val="32"/>
        </w:rPr>
        <w:t>同比无变化。</w:t>
      </w:r>
    </w:p>
    <w:p>
      <w:pPr>
        <w:widowControl/>
        <w:wordWrap w:val="0"/>
        <w:spacing w:line="555" w:lineRule="atLeast"/>
        <w:ind w:right="-57" w:rightChars="-27" w:firstLine="630" w:firstLineChars="196"/>
        <w:rPr>
          <w:rFonts w:ascii="黑体" w:hAnsi="仿宋" w:eastAsia="黑体" w:cs="宋体"/>
          <w:b/>
          <w:color w:val="000000"/>
          <w:kern w:val="0"/>
          <w:sz w:val="32"/>
          <w:szCs w:val="32"/>
        </w:rPr>
      </w:pPr>
      <w:r>
        <w:rPr>
          <w:rFonts w:hint="eastAsia" w:ascii="黑体" w:hAnsi="仿宋" w:eastAsia="黑体" w:cs="宋体"/>
          <w:b/>
          <w:color w:val="000000"/>
          <w:kern w:val="0"/>
          <w:sz w:val="32"/>
          <w:szCs w:val="32"/>
        </w:rPr>
        <w:t>五、2020年部门预算其他事项说明</w:t>
      </w:r>
    </w:p>
    <w:p>
      <w:pPr>
        <w:widowControl/>
        <w:numPr>
          <w:ilvl w:val="0"/>
          <w:numId w:val="3"/>
        </w:numPr>
        <w:wordWrap w:val="0"/>
        <w:spacing w:line="555" w:lineRule="atLeast"/>
        <w:ind w:right="-57" w:rightChars="-27" w:firstLine="643" w:firstLineChars="200"/>
        <w:rPr>
          <w:rFonts w:ascii="楷体_GB2312" w:hAnsi="Times New Roman" w:eastAsia="楷体_GB2312" w:cs="Times New Roman"/>
          <w:b/>
          <w:color w:val="333333"/>
          <w:kern w:val="0"/>
          <w:sz w:val="32"/>
          <w:szCs w:val="32"/>
        </w:rPr>
      </w:pPr>
      <w:r>
        <w:rPr>
          <w:rFonts w:hint="eastAsia" w:ascii="楷体_GB2312" w:hAnsi="Times New Roman" w:eastAsia="楷体_GB2312" w:cs="Times New Roman"/>
          <w:b/>
          <w:color w:val="333333"/>
          <w:kern w:val="0"/>
          <w:sz w:val="32"/>
          <w:szCs w:val="32"/>
        </w:rPr>
        <w:t>机关运行经费预算安排情况。</w:t>
      </w:r>
    </w:p>
    <w:p>
      <w:pPr>
        <w:ind w:firstLine="640" w:firstLineChars="200"/>
        <w:rPr>
          <w:rFonts w:ascii="仿宋_GB2312" w:hAnsi="Times New Roman" w:eastAsia="仿宋_GB2312" w:cs="Times New Roman"/>
          <w:color w:val="333333"/>
          <w:kern w:val="0"/>
          <w:sz w:val="32"/>
          <w:szCs w:val="32"/>
          <w:highlight w:val="yellow"/>
        </w:rPr>
      </w:pPr>
      <w:r>
        <w:rPr>
          <w:rFonts w:ascii="仿宋_GB2312" w:eastAsia="仿宋_GB2312"/>
          <w:sz w:val="32"/>
          <w:szCs w:val="32"/>
        </w:rPr>
        <w:t xml:space="preserve"> 20</w:t>
      </w:r>
      <w:r>
        <w:rPr>
          <w:rFonts w:hint="eastAsia" w:ascii="仿宋_GB2312" w:eastAsia="仿宋_GB2312"/>
          <w:sz w:val="32"/>
          <w:szCs w:val="32"/>
        </w:rPr>
        <w:t>20年本单位机关运行经费财政拨款预算0万元。另外，本单位无下属无事业单位，事业单位运行经费财政拨款预算256000元，较去年预算增加27</w:t>
      </w:r>
      <w:r>
        <w:rPr>
          <w:rFonts w:hint="eastAsia" w:ascii="仿宋_GB2312" w:eastAsia="仿宋_GB2312"/>
          <w:sz w:val="32"/>
          <w:szCs w:val="32"/>
          <w:lang w:val="en-US" w:eastAsia="zh-CN"/>
        </w:rPr>
        <w:t>44</w:t>
      </w:r>
      <w:bookmarkStart w:id="0" w:name="_GoBack"/>
      <w:bookmarkEnd w:id="0"/>
      <w:r>
        <w:rPr>
          <w:rFonts w:hint="eastAsia" w:ascii="仿宋_GB2312" w:eastAsia="仿宋_GB2312"/>
          <w:sz w:val="32"/>
          <w:szCs w:val="32"/>
        </w:rPr>
        <w:t>0元，增长12.0</w:t>
      </w:r>
      <w:r>
        <w:rPr>
          <w:rFonts w:hint="eastAsia" w:ascii="仿宋_GB2312" w:eastAsia="仿宋_GB2312"/>
          <w:sz w:val="32"/>
          <w:szCs w:val="32"/>
          <w:lang w:val="en-US" w:eastAsia="zh-CN"/>
        </w:rPr>
        <w:t>0</w:t>
      </w:r>
      <w:r>
        <w:rPr>
          <w:rFonts w:hint="eastAsia" w:ascii="仿宋_GB2312" w:eastAsia="仿宋_GB2312"/>
          <w:sz w:val="32"/>
          <w:szCs w:val="32"/>
        </w:rPr>
        <w:t>%。主要原因是在职人员增加，</w:t>
      </w:r>
      <w:r>
        <w:rPr>
          <w:rFonts w:hint="eastAsia" w:ascii="仿宋_GB2312" w:hAnsi="Times New Roman" w:eastAsia="仿宋_GB2312" w:cs="Times New Roman"/>
          <w:color w:val="333333"/>
          <w:kern w:val="0"/>
          <w:sz w:val="32"/>
          <w:szCs w:val="32"/>
        </w:rPr>
        <w:t>主要用于办公费、印刷费、水电费、培训费、差旅费、会议费等日常公用经费支出。</w:t>
      </w:r>
    </w:p>
    <w:p>
      <w:pPr>
        <w:tabs>
          <w:tab w:val="center" w:pos="4475"/>
        </w:tabs>
        <w:spacing w:line="580" w:lineRule="exact"/>
        <w:ind w:firstLine="643" w:firstLineChars="200"/>
        <w:rPr>
          <w:rFonts w:ascii="仿宋_GB2312" w:hAnsi="宋体" w:eastAsia="仿宋_GB2312" w:cs="宋体"/>
          <w:color w:val="333333"/>
          <w:kern w:val="0"/>
          <w:szCs w:val="21"/>
        </w:rPr>
      </w:pPr>
      <w:r>
        <w:rPr>
          <w:rFonts w:hint="eastAsia" w:ascii="楷体_GB2312" w:hAnsi="Times New Roman" w:eastAsia="楷体_GB2312" w:cs="Times New Roman"/>
          <w:b/>
          <w:color w:val="333333"/>
          <w:kern w:val="0"/>
          <w:sz w:val="32"/>
          <w:szCs w:val="32"/>
        </w:rPr>
        <w:t>（二）政府采购预算安排情况</w:t>
      </w:r>
      <w:r>
        <w:rPr>
          <w:rFonts w:hint="eastAsia" w:ascii="仿宋_GB2312" w:hAnsi="Times New Roman" w:eastAsia="仿宋_GB2312" w:cs="Times New Roman"/>
          <w:color w:val="333333"/>
          <w:kern w:val="0"/>
          <w:sz w:val="32"/>
          <w:szCs w:val="32"/>
        </w:rPr>
        <w:t>。</w:t>
      </w:r>
    </w:p>
    <w:p>
      <w:pPr>
        <w:autoSpaceDE w:val="0"/>
        <w:autoSpaceDN w:val="0"/>
        <w:adjustRightInd w:val="0"/>
        <w:spacing w:line="600" w:lineRule="exact"/>
        <w:ind w:right="-57" w:rightChars="-27"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20年本部门无政府采购预算，同比无增减变化。</w:t>
      </w:r>
    </w:p>
    <w:p>
      <w:pPr>
        <w:autoSpaceDE w:val="0"/>
        <w:autoSpaceDN w:val="0"/>
        <w:adjustRightInd w:val="0"/>
        <w:spacing w:line="600" w:lineRule="exact"/>
        <w:ind w:right="-57" w:rightChars="-27" w:firstLine="643" w:firstLineChars="200"/>
        <w:rPr>
          <w:rFonts w:ascii="仿宋_GB2312" w:hAnsi="Times New Roman" w:eastAsia="仿宋_GB2312" w:cs="Times New Roman"/>
          <w:b/>
          <w:color w:val="333333"/>
          <w:kern w:val="0"/>
          <w:sz w:val="32"/>
          <w:szCs w:val="32"/>
        </w:rPr>
      </w:pPr>
      <w:r>
        <w:rPr>
          <w:rFonts w:hint="eastAsia" w:ascii="楷体_GB2312" w:hAnsi="Times New Roman" w:eastAsia="楷体_GB2312" w:cs="Times New Roman"/>
          <w:b/>
          <w:color w:val="333333"/>
          <w:kern w:val="0"/>
          <w:sz w:val="32"/>
          <w:szCs w:val="32"/>
        </w:rPr>
        <w:t>（三）国有资产的总体情况。</w:t>
      </w:r>
    </w:p>
    <w:p>
      <w:pPr>
        <w:widowControl/>
        <w:wordWrap w:val="0"/>
        <w:spacing w:line="555" w:lineRule="atLeast"/>
        <w:ind w:right="-57" w:rightChars="-27" w:firstLine="640" w:firstLineChars="200"/>
        <w:rPr>
          <w:rFonts w:ascii="仿宋_GB2312" w:eastAsia="仿宋_GB2312"/>
          <w:sz w:val="32"/>
          <w:szCs w:val="32"/>
        </w:rPr>
      </w:pPr>
      <w:r>
        <w:rPr>
          <w:rFonts w:hint="eastAsia" w:ascii="仿宋_GB2312" w:eastAsia="仿宋_GB2312"/>
          <w:sz w:val="32"/>
          <w:szCs w:val="32"/>
        </w:rPr>
        <w:t>本部门共有车辆0辆。</w:t>
      </w:r>
    </w:p>
    <w:p>
      <w:pPr>
        <w:widowControl/>
        <w:wordWrap w:val="0"/>
        <w:spacing w:line="555" w:lineRule="atLeast"/>
        <w:ind w:right="-57" w:rightChars="-27"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日，资产原值合计</w:t>
      </w:r>
      <w:r>
        <w:rPr>
          <w:rFonts w:ascii="仿宋_GB2312" w:eastAsia="仿宋_GB2312"/>
          <w:sz w:val="32"/>
          <w:szCs w:val="32"/>
        </w:rPr>
        <w:t>10.59</w:t>
      </w:r>
      <w:r>
        <w:rPr>
          <w:rFonts w:hint="eastAsia" w:ascii="仿宋_GB2312" w:eastAsia="仿宋_GB2312"/>
          <w:sz w:val="32"/>
          <w:szCs w:val="32"/>
        </w:rPr>
        <w:t>万元，其中：（</w:t>
      </w:r>
      <w:r>
        <w:rPr>
          <w:rFonts w:ascii="仿宋_GB2312" w:eastAsia="仿宋_GB2312"/>
          <w:sz w:val="32"/>
          <w:szCs w:val="32"/>
        </w:rPr>
        <w:t>1</w:t>
      </w:r>
      <w:r>
        <w:rPr>
          <w:rFonts w:hint="eastAsia" w:ascii="仿宋_GB2312" w:eastAsia="仿宋_GB2312"/>
          <w:sz w:val="32"/>
          <w:szCs w:val="32"/>
        </w:rPr>
        <w:t>）通用设备</w:t>
      </w:r>
      <w:r>
        <w:rPr>
          <w:rFonts w:ascii="仿宋_GB2312" w:eastAsia="仿宋_GB2312"/>
          <w:sz w:val="32"/>
          <w:szCs w:val="32"/>
        </w:rPr>
        <w:t xml:space="preserve"> 1.52</w:t>
      </w:r>
      <w:r>
        <w:rPr>
          <w:rFonts w:hint="eastAsia" w:ascii="仿宋_GB2312" w:eastAsia="仿宋_GB2312"/>
          <w:sz w:val="32"/>
          <w:szCs w:val="32"/>
        </w:rPr>
        <w:t>万元，（</w:t>
      </w:r>
      <w:r>
        <w:rPr>
          <w:rFonts w:ascii="仿宋_GB2312" w:eastAsia="仿宋_GB2312"/>
          <w:sz w:val="32"/>
          <w:szCs w:val="32"/>
        </w:rPr>
        <w:t>2</w:t>
      </w:r>
      <w:r>
        <w:rPr>
          <w:rFonts w:hint="eastAsia" w:ascii="仿宋_GB2312" w:eastAsia="仿宋_GB2312"/>
          <w:sz w:val="32"/>
          <w:szCs w:val="32"/>
        </w:rPr>
        <w:t>）专用设备</w:t>
      </w:r>
      <w:r>
        <w:rPr>
          <w:rFonts w:ascii="仿宋_GB2312" w:eastAsia="仿宋_GB2312"/>
          <w:sz w:val="32"/>
          <w:szCs w:val="32"/>
        </w:rPr>
        <w:t xml:space="preserve"> 7.21</w:t>
      </w:r>
      <w:r>
        <w:rPr>
          <w:rFonts w:hint="eastAsia" w:ascii="仿宋_GB2312" w:eastAsia="仿宋_GB2312"/>
          <w:sz w:val="32"/>
          <w:szCs w:val="32"/>
        </w:rPr>
        <w:t>万元，（</w:t>
      </w:r>
      <w:r>
        <w:rPr>
          <w:rFonts w:ascii="仿宋_GB2312" w:eastAsia="仿宋_GB2312"/>
          <w:sz w:val="32"/>
          <w:szCs w:val="32"/>
        </w:rPr>
        <w:t>3</w:t>
      </w:r>
      <w:r>
        <w:rPr>
          <w:rFonts w:hint="eastAsia" w:ascii="仿宋_GB2312" w:eastAsia="仿宋_GB2312"/>
          <w:sz w:val="32"/>
          <w:szCs w:val="32"/>
        </w:rPr>
        <w:t>）家具、用具、装具等</w:t>
      </w:r>
      <w:r>
        <w:rPr>
          <w:rFonts w:ascii="仿宋_GB2312" w:eastAsia="仿宋_GB2312"/>
          <w:sz w:val="32"/>
          <w:szCs w:val="32"/>
        </w:rPr>
        <w:t>1.86</w:t>
      </w:r>
      <w:r>
        <w:rPr>
          <w:rFonts w:hint="eastAsia" w:ascii="仿宋_GB2312" w:eastAsia="仿宋_GB2312"/>
          <w:sz w:val="32"/>
          <w:szCs w:val="32"/>
        </w:rPr>
        <w:t>万元。</w:t>
      </w:r>
    </w:p>
    <w:p>
      <w:pPr>
        <w:autoSpaceDE w:val="0"/>
        <w:autoSpaceDN w:val="0"/>
        <w:adjustRightInd w:val="0"/>
        <w:spacing w:line="600" w:lineRule="exact"/>
        <w:ind w:right="-57" w:rightChars="-27" w:firstLine="643" w:firstLineChars="200"/>
        <w:rPr>
          <w:rFonts w:ascii="仿宋_GB2312" w:hAnsi="Times New Roman" w:eastAsia="仿宋_GB2312" w:cs="Times New Roman"/>
          <w:b/>
          <w:color w:val="333333"/>
          <w:kern w:val="0"/>
          <w:sz w:val="32"/>
          <w:szCs w:val="32"/>
        </w:rPr>
      </w:pPr>
      <w:r>
        <w:rPr>
          <w:rFonts w:hint="eastAsia" w:ascii="楷体_GB2312" w:hAnsi="Times New Roman" w:eastAsia="楷体_GB2312" w:cs="Times New Roman"/>
          <w:b/>
          <w:color w:val="333333"/>
          <w:kern w:val="0"/>
          <w:sz w:val="32"/>
          <w:szCs w:val="32"/>
        </w:rPr>
        <w:t>（四）预算绩效说明。</w:t>
      </w:r>
    </w:p>
    <w:p>
      <w:pPr>
        <w:autoSpaceDE w:val="0"/>
        <w:autoSpaceDN w:val="0"/>
        <w:adjustRightInd w:val="0"/>
        <w:spacing w:line="600" w:lineRule="exact"/>
        <w:ind w:right="-57" w:rightChars="-27"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20年本部门无其他专项支出项目预算，故未制定项目绩效目标。</w:t>
      </w:r>
    </w:p>
    <w:p>
      <w:pPr>
        <w:autoSpaceDE w:val="0"/>
        <w:autoSpaceDN w:val="0"/>
        <w:adjustRightInd w:val="0"/>
        <w:spacing w:line="600" w:lineRule="exact"/>
        <w:ind w:right="-57" w:rightChars="-27" w:firstLine="643" w:firstLineChars="200"/>
        <w:rPr>
          <w:rFonts w:ascii="方正黑体_GBK" w:eastAsia="方正黑体_GBK"/>
          <w:color w:val="000000"/>
          <w:kern w:val="0"/>
          <w:sz w:val="32"/>
          <w:szCs w:val="32"/>
        </w:rPr>
      </w:pPr>
      <w:r>
        <w:rPr>
          <w:rFonts w:hint="eastAsia" w:ascii="楷体_GB2312" w:hAnsi="Times New Roman" w:eastAsia="楷体_GB2312" w:cs="Times New Roman"/>
          <w:b/>
          <w:color w:val="333333"/>
          <w:kern w:val="0"/>
          <w:sz w:val="32"/>
          <w:szCs w:val="32"/>
        </w:rPr>
        <w:t>（五）国有资本经营预算收支情况说明</w:t>
      </w:r>
    </w:p>
    <w:p>
      <w:pPr>
        <w:widowControl/>
        <w:wordWrap w:val="0"/>
        <w:spacing w:line="555" w:lineRule="atLeast"/>
        <w:ind w:right="-57" w:rightChars="-27"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2020年本部门无国有资本经营预算收支业务，因此没有相应的国有资本经营收支预算。</w:t>
      </w:r>
    </w:p>
    <w:p>
      <w:pPr>
        <w:rPr>
          <w:rFonts w:ascii="仿宋_GB2312" w:hAnsi="Times New Roman" w:eastAsia="仿宋_GB2312" w:cs="Times New Roman"/>
          <w:color w:val="333333"/>
          <w:kern w:val="0"/>
          <w:sz w:val="32"/>
          <w:szCs w:val="32"/>
        </w:rPr>
      </w:pPr>
      <w:r>
        <w:rPr>
          <w:rFonts w:hint="eastAsia" w:ascii="黑体" w:hAnsi="仿宋" w:eastAsia="黑体" w:cs="宋体"/>
          <w:b/>
          <w:color w:val="333333"/>
          <w:kern w:val="0"/>
          <w:sz w:val="32"/>
          <w:szCs w:val="32"/>
        </w:rPr>
        <w:t>第四部分：专业名词解释</w:t>
      </w:r>
    </w:p>
    <w:p>
      <w:pPr>
        <w:widowControl/>
        <w:shd w:val="clear" w:color="auto" w:fill="FFFFFF"/>
        <w:spacing w:line="360" w:lineRule="atLeast"/>
        <w:ind w:right="-57" w:rightChars="-27" w:firstLine="470" w:firstLineChars="147"/>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1.一般公共预算拨款：是指本级财政当年拨付的预算资金,包含经费拨款、纳入一般公共预算管理的非税收入安排的资金、专项收入安排的资金、行政事业性收费收入安排的资金、罚没收入安排的资金、国有资本经营收入安排的资金、国有资源（资产）有偿使用收入安排的资金、其他收入安排的资金等。</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2.事业收入：指事业单位开展专业业务活动及辅助活动所取得的收入。</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3.事业单位经营收入：指事业单位在专业业务活动及其辅助 活动之外开展非独立核算经营活动取得的收入。</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4.其他收入：指除上述“财政拨款收入”、“事业收入”、“事业单位经营收入”等以外的收入。</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5.用事业基金弥补收支差额：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6.上年结转：指以前年度尚未完成、结转到本年仍按原规定用途继续使用的资金。</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7．基本支出：指为保障机构正常运转、完成日常工作任务而发生的人员经费和日常公用经费。</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8．项目支出：指在基本支出之外为完成特定行政任务和事业发展目标所发生的支出。</w:t>
      </w:r>
    </w:p>
    <w:p>
      <w:pPr>
        <w:widowControl/>
        <w:shd w:val="clear" w:color="auto" w:fill="FFFFFF"/>
        <w:spacing w:line="360" w:lineRule="atLeast"/>
        <w:ind w:right="-57" w:rightChars="-27" w:firstLine="640" w:firstLineChars="200"/>
        <w:jc w:val="left"/>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9．事业单位经营支出：指事业单位在专业业务活动及其辅助 活动之外开展非独立核算经营活动发生的支出。</w:t>
      </w:r>
    </w:p>
    <w:p>
      <w:pPr>
        <w:spacing w:line="580" w:lineRule="exact"/>
        <w:ind w:firstLine="640" w:firstLineChars="200"/>
        <w:rPr>
          <w:rFonts w:ascii="仿宋_GB2312" w:hAnsi="Times New Roman" w:eastAsia="仿宋_GB2312" w:cs="Times New Roman"/>
          <w:color w:val="333333"/>
          <w:kern w:val="0"/>
          <w:sz w:val="32"/>
          <w:szCs w:val="32"/>
        </w:rPr>
      </w:pPr>
      <w:r>
        <w:rPr>
          <w:rFonts w:hint="eastAsia" w:ascii="仿宋_GB2312" w:hAnsi="Times New Roman" w:eastAsia="仿宋_GB2312" w:cs="Times New Roman"/>
          <w:color w:val="333333"/>
          <w:kern w:val="0"/>
          <w:sz w:val="32"/>
          <w:szCs w:val="32"/>
        </w:rPr>
        <w:t>10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360" w:lineRule="atLeast"/>
        <w:ind w:firstLine="480"/>
        <w:jc w:val="left"/>
        <w:rPr>
          <w:rFonts w:ascii="宋体" w:hAnsi="宋体" w:eastAsia="宋体" w:cs="宋体"/>
          <w:color w:val="333333"/>
          <w:kern w:val="0"/>
          <w:szCs w:val="21"/>
        </w:rPr>
      </w:pPr>
      <w:r>
        <w:rPr>
          <w:rFonts w:hint="eastAsia" w:ascii="仿宋_GB2312" w:hAnsi="Times New Roman" w:eastAsia="仿宋_GB2312" w:cs="Times New Roman"/>
          <w:color w:val="333333"/>
          <w:kern w:val="0"/>
          <w:sz w:val="32"/>
          <w:szCs w:val="32"/>
        </w:rPr>
        <w:t>   11．“三公”经费：纳入本级财政预决算管理的“三公”经费，是指各部门用财政拨款安排的因公出国（境）费、公务用车购置及运行费和公务接待费。其中，因公出国（境） 费反映单位公职人员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widowControl/>
        <w:shd w:val="clear" w:color="auto" w:fill="FFFFFF"/>
        <w:spacing w:line="525" w:lineRule="atLeast"/>
        <w:ind w:right="-57" w:rightChars="-27" w:firstLine="5280" w:firstLineChars="1650"/>
        <w:rPr>
          <w:rFonts w:ascii="宋体" w:cs="宋体"/>
          <w:color w:val="333333"/>
          <w:kern w:val="0"/>
          <w:sz w:val="32"/>
          <w:szCs w:val="32"/>
        </w:rPr>
      </w:pPr>
    </w:p>
    <w:p>
      <w:pPr>
        <w:widowControl/>
        <w:shd w:val="clear" w:color="auto" w:fill="FFFFFF"/>
        <w:spacing w:line="525" w:lineRule="atLeast"/>
        <w:ind w:right="-57" w:rightChars="-27" w:firstLine="5280" w:firstLineChars="1650"/>
        <w:rPr>
          <w:rFonts w:ascii="宋体" w:cs="宋体"/>
          <w:color w:val="333333"/>
          <w:kern w:val="0"/>
          <w:sz w:val="32"/>
          <w:szCs w:val="32"/>
        </w:rPr>
      </w:pPr>
    </w:p>
    <w:p>
      <w:pPr>
        <w:widowControl/>
        <w:shd w:val="clear" w:color="auto" w:fill="FFFFFF"/>
        <w:spacing w:line="525" w:lineRule="atLeast"/>
        <w:ind w:right="-57" w:rightChars="-27" w:firstLine="5280" w:firstLineChars="1650"/>
        <w:rPr>
          <w:rFonts w:ascii="宋体" w:cs="宋体"/>
          <w:color w:val="333333"/>
          <w:kern w:val="0"/>
          <w:sz w:val="32"/>
          <w:szCs w:val="32"/>
        </w:rPr>
      </w:pPr>
      <w:r>
        <w:rPr>
          <w:rFonts w:ascii="宋体" w:cs="宋体"/>
          <w:color w:val="333333"/>
          <w:kern w:val="0"/>
          <w:sz w:val="32"/>
          <w:szCs w:val="32"/>
        </w:rPr>
        <w:t>20</w:t>
      </w:r>
      <w:r>
        <w:rPr>
          <w:rFonts w:hint="eastAsia" w:ascii="宋体" w:cs="宋体"/>
          <w:color w:val="333333"/>
          <w:kern w:val="0"/>
          <w:sz w:val="32"/>
          <w:szCs w:val="32"/>
        </w:rPr>
        <w:t>20年2月</w:t>
      </w:r>
      <w:r>
        <w:rPr>
          <w:rFonts w:hint="eastAsia" w:ascii="宋体" w:cs="宋体"/>
          <w:color w:val="333333"/>
          <w:kern w:val="0"/>
          <w:sz w:val="32"/>
          <w:szCs w:val="32"/>
          <w:lang w:val="en-US" w:eastAsia="zh-CN"/>
        </w:rPr>
        <w:t>6</w:t>
      </w:r>
      <w:r>
        <w:rPr>
          <w:rFonts w:hint="eastAsia" w:ascii="宋体" w:cs="宋体"/>
          <w:color w:val="333333"/>
          <w:kern w:val="0"/>
          <w:sz w:val="32"/>
          <w:szCs w:val="32"/>
        </w:rPr>
        <w:t>日</w:t>
      </w:r>
    </w:p>
    <w:p>
      <w:r>
        <w:rPr>
          <w:rFonts w:hint="eastAsia" w:ascii="宋体" w:cs="宋体"/>
          <w:color w:val="333333"/>
          <w:kern w:val="0"/>
          <w:sz w:val="32"/>
          <w:szCs w:val="32"/>
        </w:rPr>
        <w:t>附件</w:t>
      </w:r>
      <w:r>
        <w:rPr>
          <w:rFonts w:ascii="仿宋_GB2312" w:eastAsia="仿宋_GB2312" w:cs="宋体"/>
          <w:color w:val="333333"/>
          <w:kern w:val="0"/>
          <w:sz w:val="32"/>
          <w:szCs w:val="32"/>
        </w:rPr>
        <w:t>:</w:t>
      </w:r>
      <w:r>
        <w:rPr>
          <w:rFonts w:ascii="宋体" w:cs="宋体"/>
          <w:color w:val="333333"/>
          <w:kern w:val="0"/>
          <w:sz w:val="32"/>
          <w:szCs w:val="32"/>
        </w:rPr>
        <w:t xml:space="preserve"> </w:t>
      </w:r>
      <w:r>
        <w:fldChar w:fldCharType="begin"/>
      </w:r>
      <w:r>
        <w:instrText xml:space="preserve"> HYPERLINK "file:///C:\\Users\\Administrator\\Desktop\\2019年梧州市商贸物流园区管理委员会预算公开报表.xls" </w:instrText>
      </w:r>
      <w:r>
        <w:fldChar w:fldCharType="separate"/>
      </w:r>
      <w:r>
        <w:rPr>
          <w:rStyle w:val="8"/>
          <w:rFonts w:ascii="宋体" w:cs="宋体"/>
          <w:kern w:val="0"/>
          <w:sz w:val="32"/>
          <w:szCs w:val="32"/>
        </w:rPr>
        <w:t>20</w:t>
      </w:r>
      <w:r>
        <w:rPr>
          <w:rStyle w:val="8"/>
          <w:rFonts w:hint="eastAsia" w:ascii="宋体" w:cs="宋体"/>
          <w:kern w:val="0"/>
          <w:sz w:val="32"/>
          <w:szCs w:val="32"/>
        </w:rPr>
        <w:t>20年梧州市商贸物流园区管理委员会预算公开报表</w:t>
      </w:r>
      <w:r>
        <w:rPr>
          <w:rStyle w:val="8"/>
          <w:rFonts w:ascii="宋体" w:cs="宋体"/>
          <w:kern w:val="0"/>
          <w:sz w:val="32"/>
          <w:szCs w:val="32"/>
        </w:rPr>
        <w:t>.xls</w:t>
      </w:r>
      <w:r>
        <w:rPr>
          <w:rStyle w:val="8"/>
          <w:rFonts w:ascii="宋体" w:cs="宋体"/>
          <w:kern w:val="0"/>
          <w:sz w:val="32"/>
          <w:szCs w:val="32"/>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1A0F3C52" w:usb2="00000010"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23985"/>
    </w:sdtPr>
    <w:sdtContent>
      <w:p>
        <w:pPr>
          <w:pStyle w:val="3"/>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9590A7"/>
    <w:multiLevelType w:val="singleLevel"/>
    <w:tmpl w:val="F29590A7"/>
    <w:lvl w:ilvl="0" w:tentative="0">
      <w:start w:val="1"/>
      <w:numFmt w:val="chineseCounting"/>
      <w:suff w:val="nothing"/>
      <w:lvlText w:val="（%1）"/>
      <w:lvlJc w:val="left"/>
      <w:rPr>
        <w:rFonts w:hint="eastAsia"/>
      </w:rPr>
    </w:lvl>
  </w:abstractNum>
  <w:abstractNum w:abstractNumId="1">
    <w:nsid w:val="75977B42"/>
    <w:multiLevelType w:val="singleLevel"/>
    <w:tmpl w:val="75977B42"/>
    <w:lvl w:ilvl="0" w:tentative="0">
      <w:start w:val="1"/>
      <w:numFmt w:val="chineseCounting"/>
      <w:suff w:val="nothing"/>
      <w:lvlText w:val="%1、"/>
      <w:lvlJc w:val="left"/>
      <w:rPr>
        <w:rFonts w:hint="eastAsia"/>
      </w:rPr>
    </w:lvl>
  </w:abstractNum>
  <w:abstractNum w:abstractNumId="2">
    <w:nsid w:val="79D1883A"/>
    <w:multiLevelType w:val="singleLevel"/>
    <w:tmpl w:val="79D1883A"/>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19FD"/>
    <w:rsid w:val="000440BF"/>
    <w:rsid w:val="000945ED"/>
    <w:rsid w:val="000A03BD"/>
    <w:rsid w:val="000C79B8"/>
    <w:rsid w:val="000D6785"/>
    <w:rsid w:val="000D69CE"/>
    <w:rsid w:val="000F1600"/>
    <w:rsid w:val="001061BC"/>
    <w:rsid w:val="001069F3"/>
    <w:rsid w:val="001945EC"/>
    <w:rsid w:val="001A110D"/>
    <w:rsid w:val="001A27CE"/>
    <w:rsid w:val="0028279F"/>
    <w:rsid w:val="002E52BF"/>
    <w:rsid w:val="002F160C"/>
    <w:rsid w:val="00320D3C"/>
    <w:rsid w:val="00327F8C"/>
    <w:rsid w:val="003301DE"/>
    <w:rsid w:val="00371D0C"/>
    <w:rsid w:val="005208DC"/>
    <w:rsid w:val="00585D20"/>
    <w:rsid w:val="00641F0F"/>
    <w:rsid w:val="00686D6A"/>
    <w:rsid w:val="006C48DA"/>
    <w:rsid w:val="006D0D93"/>
    <w:rsid w:val="00735739"/>
    <w:rsid w:val="007503E5"/>
    <w:rsid w:val="00767029"/>
    <w:rsid w:val="00781FDC"/>
    <w:rsid w:val="00792BDE"/>
    <w:rsid w:val="00952381"/>
    <w:rsid w:val="00960833"/>
    <w:rsid w:val="0096123B"/>
    <w:rsid w:val="009E0660"/>
    <w:rsid w:val="00A31AC2"/>
    <w:rsid w:val="00A6657A"/>
    <w:rsid w:val="00AE7D10"/>
    <w:rsid w:val="00AF4F19"/>
    <w:rsid w:val="00B45C53"/>
    <w:rsid w:val="00CC166B"/>
    <w:rsid w:val="00D15829"/>
    <w:rsid w:val="00D56E73"/>
    <w:rsid w:val="00D851EA"/>
    <w:rsid w:val="00DD075F"/>
    <w:rsid w:val="00E22C6C"/>
    <w:rsid w:val="00E43D10"/>
    <w:rsid w:val="00EC0C33"/>
    <w:rsid w:val="00EC3D63"/>
    <w:rsid w:val="00EE19FD"/>
    <w:rsid w:val="00EE28FA"/>
    <w:rsid w:val="00F01767"/>
    <w:rsid w:val="00F31747"/>
    <w:rsid w:val="00F5498D"/>
    <w:rsid w:val="02BB12D6"/>
    <w:rsid w:val="03182115"/>
    <w:rsid w:val="05301E63"/>
    <w:rsid w:val="072D10E9"/>
    <w:rsid w:val="09540A9F"/>
    <w:rsid w:val="0A6F1AF1"/>
    <w:rsid w:val="0D2263A6"/>
    <w:rsid w:val="0DB839F2"/>
    <w:rsid w:val="108F05EE"/>
    <w:rsid w:val="11491F88"/>
    <w:rsid w:val="12DC1DBC"/>
    <w:rsid w:val="130717E3"/>
    <w:rsid w:val="13EC640D"/>
    <w:rsid w:val="143A1DDB"/>
    <w:rsid w:val="16051FCC"/>
    <w:rsid w:val="163540AA"/>
    <w:rsid w:val="19127ACB"/>
    <w:rsid w:val="1A681058"/>
    <w:rsid w:val="1CB57A86"/>
    <w:rsid w:val="1D8E37B2"/>
    <w:rsid w:val="1DC47E95"/>
    <w:rsid w:val="1EB071A9"/>
    <w:rsid w:val="1F1B285F"/>
    <w:rsid w:val="1FC42F05"/>
    <w:rsid w:val="21FB6FF8"/>
    <w:rsid w:val="22A63480"/>
    <w:rsid w:val="22AC530B"/>
    <w:rsid w:val="22D82C1F"/>
    <w:rsid w:val="22FE186D"/>
    <w:rsid w:val="240E0824"/>
    <w:rsid w:val="26AF6A09"/>
    <w:rsid w:val="277001FC"/>
    <w:rsid w:val="2824207C"/>
    <w:rsid w:val="29511057"/>
    <w:rsid w:val="2BA31CC7"/>
    <w:rsid w:val="2C605E8E"/>
    <w:rsid w:val="2D160797"/>
    <w:rsid w:val="2ED9616F"/>
    <w:rsid w:val="300912E8"/>
    <w:rsid w:val="3019216D"/>
    <w:rsid w:val="322E2FB6"/>
    <w:rsid w:val="32D03769"/>
    <w:rsid w:val="32DB1C65"/>
    <w:rsid w:val="32E37D90"/>
    <w:rsid w:val="34DC536D"/>
    <w:rsid w:val="369D2D35"/>
    <w:rsid w:val="373D68A8"/>
    <w:rsid w:val="38BD5026"/>
    <w:rsid w:val="39DF4907"/>
    <w:rsid w:val="3E70739C"/>
    <w:rsid w:val="3EC462F6"/>
    <w:rsid w:val="3F4C1ACA"/>
    <w:rsid w:val="40037DC4"/>
    <w:rsid w:val="42623EBF"/>
    <w:rsid w:val="42921128"/>
    <w:rsid w:val="43802B17"/>
    <w:rsid w:val="43F23791"/>
    <w:rsid w:val="44BA1998"/>
    <w:rsid w:val="4540654B"/>
    <w:rsid w:val="462D442E"/>
    <w:rsid w:val="4658771C"/>
    <w:rsid w:val="4716254D"/>
    <w:rsid w:val="47AE3FEF"/>
    <w:rsid w:val="4B396F37"/>
    <w:rsid w:val="4B7C348E"/>
    <w:rsid w:val="4D2B6F09"/>
    <w:rsid w:val="4E4D5587"/>
    <w:rsid w:val="4F374878"/>
    <w:rsid w:val="4F870874"/>
    <w:rsid w:val="51434FC9"/>
    <w:rsid w:val="514858E4"/>
    <w:rsid w:val="51AD7F41"/>
    <w:rsid w:val="528745A6"/>
    <w:rsid w:val="56E17645"/>
    <w:rsid w:val="578B6AC1"/>
    <w:rsid w:val="58024F13"/>
    <w:rsid w:val="58E15559"/>
    <w:rsid w:val="5A570DF2"/>
    <w:rsid w:val="5C85535D"/>
    <w:rsid w:val="5CE509C0"/>
    <w:rsid w:val="5D207BBD"/>
    <w:rsid w:val="5E73638E"/>
    <w:rsid w:val="5ECD69CA"/>
    <w:rsid w:val="5F992F83"/>
    <w:rsid w:val="644D23B5"/>
    <w:rsid w:val="65761259"/>
    <w:rsid w:val="661700A1"/>
    <w:rsid w:val="66416943"/>
    <w:rsid w:val="66700B02"/>
    <w:rsid w:val="66704716"/>
    <w:rsid w:val="68211223"/>
    <w:rsid w:val="69C33264"/>
    <w:rsid w:val="6B2A30B8"/>
    <w:rsid w:val="6B443128"/>
    <w:rsid w:val="6BE96C17"/>
    <w:rsid w:val="6C1A0B6B"/>
    <w:rsid w:val="6C230A8D"/>
    <w:rsid w:val="6D0C6080"/>
    <w:rsid w:val="6D4C4824"/>
    <w:rsid w:val="6E441694"/>
    <w:rsid w:val="6E5170FA"/>
    <w:rsid w:val="6F643BC0"/>
    <w:rsid w:val="71FF567F"/>
    <w:rsid w:val="7247202F"/>
    <w:rsid w:val="7261220F"/>
    <w:rsid w:val="72996EA8"/>
    <w:rsid w:val="74C50967"/>
    <w:rsid w:val="753446AD"/>
    <w:rsid w:val="76552A88"/>
    <w:rsid w:val="774B6010"/>
    <w:rsid w:val="781F6DEA"/>
    <w:rsid w:val="78B11BD9"/>
    <w:rsid w:val="7C0B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99"/>
    <w:rPr>
      <w:rFonts w:cs="Times New Roman"/>
      <w:color w:val="0000FF"/>
      <w:u w:val="single"/>
    </w:rPr>
  </w:style>
  <w:style w:type="paragraph" w:customStyle="1" w:styleId="9">
    <w:name w:val="列出段落1"/>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qFormat/>
    <w:uiPriority w:val="99"/>
    <w:rPr>
      <w:sz w:val="18"/>
      <w:szCs w:val="18"/>
    </w:rPr>
  </w:style>
  <w:style w:type="paragraph" w:customStyle="1" w:styleId="13">
    <w:name w:val="Char Char Char Char Char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863</Words>
  <Characters>4925</Characters>
  <Lines>41</Lines>
  <Paragraphs>11</Paragraphs>
  <TotalTime>3</TotalTime>
  <ScaleCrop>false</ScaleCrop>
  <LinksUpToDate>false</LinksUpToDate>
  <CharactersWithSpaces>5777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2020-02-06T02:40:00Z</dcterms:created>
  <dc:creator>欧阳玉</dc:creator>
  <cp:lastModifiedBy>WPS_1528161814</cp:lastModifiedBy>
  <cp:lastPrinted>2020-02-05T03:50:00Z</cp:lastPrinted>
  <dcterms:modified xsi:type="dcterms:W3CDTF">2020-02-06T04:15:41Z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