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right="-57" w:rightChars="-27" w:firstLine="1050" w:firstLineChars="500"/>
        <w:rPr>
          <w:rFonts w:ascii="Arial" w:hAnsi="Arial" w:eastAsia="黑体" w:cs="Arial"/>
          <w:kern w:val="0"/>
        </w:rPr>
      </w:pPr>
    </w:p>
    <w:p>
      <w:pPr>
        <w:spacing w:line="660" w:lineRule="exact"/>
        <w:ind w:right="-57" w:rightChars="-27"/>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共青团梧州市委员会</w:t>
      </w:r>
    </w:p>
    <w:p>
      <w:pPr>
        <w:spacing w:line="660" w:lineRule="exact"/>
        <w:ind w:right="-57" w:rightChars="-27"/>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2020年部门预算及“三公”经费预算</w:t>
      </w:r>
    </w:p>
    <w:p>
      <w:pPr>
        <w:widowControl/>
        <w:shd w:val="clear" w:color="auto" w:fill="FFFFFF"/>
        <w:spacing w:line="560" w:lineRule="exact"/>
        <w:ind w:right="-57" w:rightChars="-27"/>
        <w:jc w:val="center"/>
        <w:rPr>
          <w:rFonts w:ascii="黑体" w:hAnsi="仿宋" w:eastAsia="黑体" w:cs="宋体"/>
          <w:b/>
          <w:bCs/>
          <w:kern w:val="0"/>
          <w:sz w:val="36"/>
          <w:szCs w:val="36"/>
        </w:rPr>
      </w:pPr>
    </w:p>
    <w:p>
      <w:pPr>
        <w:widowControl/>
        <w:shd w:val="clear" w:color="auto" w:fill="FFFFFF"/>
        <w:spacing w:line="560" w:lineRule="exact"/>
        <w:ind w:right="-57" w:rightChars="-27"/>
        <w:jc w:val="center"/>
        <w:rPr>
          <w:rFonts w:ascii="黑体" w:hAnsi="仿宋" w:eastAsia="黑体" w:cs="宋体"/>
          <w:kern w:val="0"/>
          <w:sz w:val="36"/>
          <w:szCs w:val="36"/>
        </w:rPr>
      </w:pPr>
      <w:r>
        <w:rPr>
          <w:rFonts w:hint="eastAsia" w:ascii="黑体" w:hAnsi="仿宋" w:eastAsia="黑体" w:cs="宋体"/>
          <w:kern w:val="0"/>
          <w:sz w:val="36"/>
          <w:szCs w:val="36"/>
        </w:rPr>
        <w:t>目</w:t>
      </w:r>
      <w:r>
        <w:rPr>
          <w:rFonts w:hint="eastAsia" w:ascii="宋体" w:hAnsi="宋体" w:eastAsia="黑体" w:cs="宋体"/>
          <w:kern w:val="0"/>
          <w:sz w:val="36"/>
          <w:szCs w:val="36"/>
        </w:rPr>
        <w:t xml:space="preserve">   </w:t>
      </w:r>
      <w:r>
        <w:rPr>
          <w:rFonts w:hint="eastAsia" w:ascii="黑体" w:hAnsi="仿宋" w:eastAsia="黑体" w:cs="宋体"/>
          <w:kern w:val="0"/>
          <w:sz w:val="36"/>
          <w:szCs w:val="36"/>
        </w:rPr>
        <w:t>录</w:t>
      </w:r>
    </w:p>
    <w:p>
      <w:pPr>
        <w:widowControl/>
        <w:shd w:val="clear" w:color="auto" w:fill="FFFFFF"/>
        <w:spacing w:line="560" w:lineRule="exact"/>
        <w:ind w:right="-57" w:rightChars="-27"/>
        <w:jc w:val="center"/>
        <w:rPr>
          <w:rFonts w:ascii="黑体" w:hAnsi="仿宋" w:eastAsia="黑体" w:cs="宋体"/>
          <w:b/>
          <w:bCs/>
          <w:kern w:val="0"/>
          <w:sz w:val="36"/>
          <w:szCs w:val="36"/>
        </w:rPr>
      </w:pPr>
    </w:p>
    <w:p>
      <w:pPr>
        <w:widowControl/>
        <w:shd w:val="clear" w:color="auto" w:fill="FFFFFF"/>
        <w:spacing w:line="560" w:lineRule="exact"/>
        <w:ind w:right="-57" w:rightChars="-27" w:firstLine="640" w:firstLineChars="200"/>
        <w:rPr>
          <w:rFonts w:ascii="黑体" w:hAnsi="宋体" w:eastAsia="黑体" w:cs="宋体"/>
          <w:kern w:val="0"/>
          <w:sz w:val="32"/>
          <w:szCs w:val="32"/>
        </w:rPr>
      </w:pPr>
      <w:r>
        <w:rPr>
          <w:rFonts w:hint="eastAsia" w:ascii="黑体" w:hAnsi="仿宋" w:eastAsia="黑体" w:cs="宋体"/>
          <w:kern w:val="0"/>
          <w:sz w:val="32"/>
          <w:szCs w:val="32"/>
        </w:rPr>
        <w:t>第一部分：部门概况</w:t>
      </w:r>
    </w:p>
    <w:p>
      <w:pPr>
        <w:widowControl/>
        <w:numPr>
          <w:ilvl w:val="0"/>
          <w:numId w:val="1"/>
        </w:numPr>
        <w:shd w:val="clear" w:color="auto" w:fill="FFFFFF"/>
        <w:spacing w:line="560" w:lineRule="exact"/>
        <w:ind w:right="-57" w:rightChars="-27"/>
        <w:rPr>
          <w:rFonts w:ascii="仿宋_GB2312" w:hAnsi="仿宋" w:eastAsia="仿宋_GB2312" w:cs="宋体"/>
          <w:kern w:val="0"/>
          <w:sz w:val="32"/>
          <w:szCs w:val="32"/>
        </w:rPr>
      </w:pPr>
      <w:r>
        <w:rPr>
          <w:rFonts w:hint="eastAsia" w:ascii="仿宋_GB2312" w:hAnsi="仿宋" w:eastAsia="仿宋_GB2312" w:cs="宋体"/>
          <w:kern w:val="0"/>
          <w:sz w:val="32"/>
          <w:szCs w:val="32"/>
        </w:rPr>
        <w:t>基本情况</w:t>
      </w:r>
    </w:p>
    <w:p>
      <w:pPr>
        <w:widowControl/>
        <w:shd w:val="clear" w:color="auto" w:fill="FFFFFF"/>
        <w:spacing w:line="560" w:lineRule="exact"/>
        <w:ind w:right="-57" w:rightChars="-27"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二、机构设置、编制现状情况</w:t>
      </w:r>
    </w:p>
    <w:p>
      <w:pPr>
        <w:spacing w:line="560" w:lineRule="exact"/>
        <w:ind w:right="-57" w:rightChars="-27"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三、人员构成情况</w:t>
      </w:r>
    </w:p>
    <w:p>
      <w:pPr>
        <w:spacing w:line="560" w:lineRule="exact"/>
        <w:ind w:right="-57" w:rightChars="-27" w:firstLine="64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四、年度主要工作任务</w:t>
      </w:r>
    </w:p>
    <w:p>
      <w:pPr>
        <w:widowControl/>
        <w:shd w:val="clear" w:color="auto" w:fill="FFFFFF"/>
        <w:spacing w:line="560" w:lineRule="exact"/>
        <w:ind w:right="-57" w:rightChars="-27" w:firstLine="640" w:firstLineChars="200"/>
        <w:jc w:val="left"/>
        <w:rPr>
          <w:rFonts w:ascii="黑体" w:hAnsi="宋体" w:eastAsia="黑体" w:cs="宋体"/>
          <w:kern w:val="0"/>
          <w:szCs w:val="21"/>
        </w:rPr>
      </w:pPr>
      <w:r>
        <w:rPr>
          <w:rFonts w:hint="eastAsia" w:ascii="黑体" w:hAnsi="仿宋" w:eastAsia="黑体" w:cs="宋体"/>
          <w:kern w:val="0"/>
          <w:sz w:val="32"/>
        </w:rPr>
        <w:t>第二部分： 2020年部门预算报表（详见附件）</w:t>
      </w:r>
    </w:p>
    <w:p>
      <w:pPr>
        <w:spacing w:line="56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一、部门收支总表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二、部门收入总表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三、部门支出总表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四、财政拨款收支总表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五、一般公共预算支出表（按功能科目分类）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六、一般公共预算支出表（按部门经济科目分类）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七、一般公共预算支出表(按政府经济科目分类）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八、一般公共预算基本支出表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九、政府性基金预算支出表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十、“三公”经费支出表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十一、国有资本经营预算支出情况表</w:t>
      </w:r>
    </w:p>
    <w:p>
      <w:pPr>
        <w:widowControl/>
        <w:shd w:val="clear" w:color="auto" w:fill="FFFFFF"/>
        <w:spacing w:line="560" w:lineRule="exact"/>
        <w:ind w:left="1" w:right="-57" w:rightChars="-27" w:firstLine="640" w:firstLineChars="200"/>
        <w:rPr>
          <w:rFonts w:ascii="黑体" w:hAnsi="宋体" w:eastAsia="黑体" w:cs="宋体"/>
          <w:kern w:val="0"/>
          <w:szCs w:val="21"/>
          <w:highlight w:val="none"/>
        </w:rPr>
      </w:pPr>
      <w:r>
        <w:rPr>
          <w:rFonts w:hint="eastAsia" w:ascii="黑体" w:hAnsi="仿宋" w:eastAsia="黑体" w:cs="宋体"/>
          <w:kern w:val="0"/>
          <w:sz w:val="32"/>
          <w:highlight w:val="none"/>
        </w:rPr>
        <w:t>第三部分：2020年部门预算及“三公”经费预算报表说明</w:t>
      </w:r>
    </w:p>
    <w:p>
      <w:pPr>
        <w:widowControl/>
        <w:shd w:val="clear" w:color="auto" w:fill="FFFFFF"/>
        <w:spacing w:line="560" w:lineRule="exact"/>
        <w:ind w:right="-57" w:rightChars="-27"/>
        <w:rPr>
          <w:rFonts w:ascii="仿宋_GB2312" w:hAnsi="宋体" w:eastAsia="仿宋_GB2312" w:cs="宋体"/>
          <w:kern w:val="0"/>
          <w:szCs w:val="21"/>
          <w:highlight w:val="none"/>
        </w:rPr>
      </w:pPr>
      <w:r>
        <w:rPr>
          <w:rFonts w:hint="eastAsia" w:ascii="仿宋" w:hAnsi="仿宋" w:eastAsia="仿宋" w:cs="宋体"/>
          <w:kern w:val="0"/>
          <w:sz w:val="32"/>
          <w:szCs w:val="32"/>
          <w:highlight w:val="none"/>
        </w:rPr>
        <w:t xml:space="preserve"> </w:t>
      </w:r>
      <w:r>
        <w:rPr>
          <w:rFonts w:hint="eastAsia" w:ascii="仿宋_GB2312" w:hAnsi="仿宋" w:eastAsia="仿宋_GB2312" w:cs="宋体"/>
          <w:kern w:val="0"/>
          <w:sz w:val="32"/>
          <w:szCs w:val="32"/>
          <w:highlight w:val="none"/>
        </w:rPr>
        <w:t xml:space="preserve">  </w:t>
      </w:r>
      <w:r>
        <w:rPr>
          <w:rFonts w:hint="eastAsia" w:ascii="仿宋_GB2312" w:hAnsi="仿宋" w:eastAsia="仿宋_GB2312" w:cs="宋体"/>
          <w:kern w:val="0"/>
          <w:sz w:val="32"/>
          <w:szCs w:val="32"/>
          <w:highlight w:val="none"/>
          <w:lang w:val="en-US" w:eastAsia="zh-CN"/>
        </w:rPr>
        <w:t xml:space="preserve"> </w:t>
      </w:r>
      <w:r>
        <w:rPr>
          <w:rFonts w:hint="eastAsia" w:ascii="仿宋_GB2312" w:hAnsi="仿宋" w:eastAsia="仿宋_GB2312" w:cs="宋体"/>
          <w:kern w:val="0"/>
          <w:sz w:val="32"/>
          <w:szCs w:val="32"/>
          <w:highlight w:val="none"/>
        </w:rPr>
        <w:t>一、2020年</w:t>
      </w:r>
      <w:r>
        <w:rPr>
          <w:rFonts w:hint="eastAsia" w:ascii="仿宋_GB2312" w:hAnsi="黑体" w:eastAsia="仿宋_GB2312" w:cs="Times New Roman"/>
          <w:kern w:val="0"/>
          <w:sz w:val="32"/>
          <w:szCs w:val="32"/>
          <w:highlight w:val="none"/>
        </w:rPr>
        <w:t>部门</w:t>
      </w:r>
      <w:r>
        <w:rPr>
          <w:rFonts w:hint="eastAsia" w:ascii="仿宋_GB2312" w:hAnsi="仿宋" w:eastAsia="仿宋_GB2312" w:cs="宋体"/>
          <w:kern w:val="0"/>
          <w:sz w:val="32"/>
          <w:szCs w:val="32"/>
          <w:highlight w:val="none"/>
        </w:rPr>
        <w:t>收支总体预算情况</w:t>
      </w:r>
    </w:p>
    <w:p>
      <w:pPr>
        <w:spacing w:line="560" w:lineRule="exact"/>
        <w:ind w:right="-57" w:rightChars="-27" w:firstLine="480" w:firstLineChars="1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 xml:space="preserve"> 二、2020年部门财政拨款收支预算情况</w:t>
      </w:r>
    </w:p>
    <w:p>
      <w:pPr>
        <w:spacing w:line="560" w:lineRule="exact"/>
        <w:ind w:right="-57" w:rightChars="-27" w:firstLine="480" w:firstLineChars="15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 xml:space="preserve"> 三、2020年政府性基金预算支出预算情况</w:t>
      </w:r>
    </w:p>
    <w:p>
      <w:pPr>
        <w:widowControl/>
        <w:shd w:val="clear" w:color="auto" w:fill="FFFFFF"/>
        <w:spacing w:line="560" w:lineRule="exact"/>
        <w:ind w:right="-57" w:rightChars="-27" w:firstLine="480" w:firstLineChars="150"/>
        <w:rPr>
          <w:rFonts w:ascii="仿宋_GB2312" w:hAnsi="宋体" w:eastAsia="仿宋_GB2312" w:cs="宋体"/>
          <w:kern w:val="0"/>
          <w:szCs w:val="21"/>
          <w:highlight w:val="none"/>
        </w:rPr>
      </w:pPr>
      <w:r>
        <w:rPr>
          <w:rFonts w:hint="eastAsia" w:ascii="仿宋_GB2312" w:hAnsi="仿宋" w:eastAsia="仿宋_GB2312" w:cs="宋体"/>
          <w:kern w:val="0"/>
          <w:sz w:val="32"/>
          <w:szCs w:val="32"/>
          <w:highlight w:val="none"/>
        </w:rPr>
        <w:t xml:space="preserve"> 四、2020年部门预算安排的“三公”经费预算情况</w:t>
      </w:r>
    </w:p>
    <w:p>
      <w:pPr>
        <w:widowControl/>
        <w:shd w:val="clear" w:color="auto" w:fill="FFFFFF"/>
        <w:spacing w:line="560" w:lineRule="exact"/>
        <w:ind w:right="-57" w:rightChars="-27"/>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 xml:space="preserve">    五</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其他情况说明</w:t>
      </w:r>
    </w:p>
    <w:p>
      <w:pPr>
        <w:widowControl/>
        <w:shd w:val="clear" w:color="auto" w:fill="FFFFFF"/>
        <w:spacing w:line="560" w:lineRule="exact"/>
        <w:ind w:right="-57" w:rightChars="-27" w:firstLine="640" w:firstLineChars="200"/>
        <w:rPr>
          <w:rFonts w:ascii="黑体" w:hAnsi="仿宋" w:eastAsia="黑体" w:cs="宋体"/>
          <w:kern w:val="0"/>
          <w:sz w:val="32"/>
          <w:szCs w:val="32"/>
        </w:rPr>
      </w:pPr>
      <w:r>
        <w:rPr>
          <w:rFonts w:hint="eastAsia" w:ascii="黑体" w:hAnsi="仿宋" w:eastAsia="黑体" w:cs="宋体"/>
          <w:kern w:val="0"/>
          <w:sz w:val="32"/>
        </w:rPr>
        <w:t>第四部分：专业名词解释</w:t>
      </w: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rPr>
          <w:rFonts w:ascii="仿宋" w:hAnsi="仿宋" w:eastAsia="仿宋" w:cs="宋体"/>
          <w:kern w:val="0"/>
          <w:sz w:val="32"/>
          <w:szCs w:val="32"/>
        </w:rPr>
      </w:pPr>
    </w:p>
    <w:p>
      <w:pPr>
        <w:widowControl/>
        <w:shd w:val="clear" w:color="auto" w:fill="FFFFFF"/>
        <w:spacing w:line="560" w:lineRule="exact"/>
        <w:ind w:right="-57" w:rightChars="-27" w:firstLine="640" w:firstLineChars="200"/>
        <w:rPr>
          <w:rFonts w:ascii="仿宋_GB2312" w:hAnsi="宋体" w:eastAsia="仿宋_GB2312" w:cs="宋体"/>
          <w:kern w:val="0"/>
          <w:sz w:val="32"/>
          <w:szCs w:val="32"/>
        </w:rPr>
      </w:pPr>
      <w:r>
        <w:rPr>
          <w:rFonts w:hint="eastAsia" w:ascii="黑体" w:hAnsi="仿宋" w:eastAsia="黑体" w:cs="宋体"/>
          <w:kern w:val="0"/>
          <w:sz w:val="32"/>
          <w:szCs w:val="32"/>
        </w:rPr>
        <w:t>第一部分：部门概况</w:t>
      </w:r>
    </w:p>
    <w:p>
      <w:pPr>
        <w:widowControl/>
        <w:wordWrap w:val="0"/>
        <w:spacing w:line="560" w:lineRule="exact"/>
        <w:ind w:right="-57" w:rightChars="-27" w:firstLine="800" w:firstLineChars="250"/>
        <w:rPr>
          <w:rFonts w:ascii="黑体" w:hAnsi="黑体" w:eastAsia="黑体" w:cs="黑体"/>
          <w:kern w:val="0"/>
          <w:sz w:val="32"/>
          <w:szCs w:val="32"/>
        </w:rPr>
      </w:pPr>
      <w:r>
        <w:rPr>
          <w:rFonts w:hint="eastAsia" w:ascii="黑体" w:hAnsi="黑体" w:eastAsia="黑体" w:cs="黑体"/>
          <w:kern w:val="0"/>
          <w:sz w:val="32"/>
          <w:szCs w:val="32"/>
        </w:rPr>
        <w:t>一、基本情况</w:t>
      </w:r>
    </w:p>
    <w:p>
      <w:pPr>
        <w:widowControl/>
        <w:wordWrap w:val="0"/>
        <w:spacing w:line="560" w:lineRule="exact"/>
        <w:ind w:right="-57" w:rightChars="-27" w:firstLine="803" w:firstLineChars="25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共青团梧州市委员会（以下简称团市委）：</w:t>
      </w:r>
      <w:r>
        <w:rPr>
          <w:rFonts w:hint="eastAsia" w:ascii="仿宋_GB2312" w:hAnsi="仿宋_GB2312" w:eastAsia="仿宋_GB2312" w:cs="仿宋_GB2312"/>
          <w:kern w:val="0"/>
          <w:sz w:val="32"/>
          <w:szCs w:val="32"/>
        </w:rPr>
        <w:t>领导全市共青团工作，围绕市委、市政府中心工作，推进全市青少年精神文明建设，向市委、市政府反映青少年思想状况，参与协调处理各种与青少年利益相关的工作，研究指导全市团的组织建设和干部队伍建设，选拔、培养和推荐优秀青年干部，推进全市团的基层组织建设，组织全市共青团组织在梧州政治、经济、文化等活动中发挥党的助手作用；负责全市共青团工作和青年工作的理论研究，对青少年工作中的重大问题提出立法建议，参与有关全市性青少年法规的起草、实施、监督等工作；承担梧州市综治委预防青少年违法犯罪专项组办公室和梧州市未成年人保护委员会的工作；负责青少年对外交流工作；指导和帮助市青联、市学联、市少工委、市青志协及团属社会组织开展工作；承办市委、市政府和上级团组织交办的其他事项。</w:t>
      </w:r>
    </w:p>
    <w:p>
      <w:pPr>
        <w:widowControl/>
        <w:wordWrap w:val="0"/>
        <w:spacing w:line="560" w:lineRule="exact"/>
        <w:ind w:right="-57" w:rightChars="-27" w:firstLine="643" w:firstLineChars="200"/>
        <w:rPr>
          <w:rFonts w:ascii="仿宋_GB2312" w:hAnsi="宋体" w:eastAsia="仿宋_GB2312" w:cs="宋体"/>
          <w:kern w:val="0"/>
          <w:sz w:val="32"/>
          <w:szCs w:val="32"/>
        </w:rPr>
      </w:pPr>
      <w:r>
        <w:rPr>
          <w:rFonts w:hint="eastAsia" w:ascii="仿宋_GB2312" w:hAnsi="仿宋_GB2312" w:eastAsia="仿宋_GB2312" w:cs="仿宋_GB2312"/>
          <w:b/>
          <w:bCs/>
          <w:kern w:val="0"/>
          <w:sz w:val="32"/>
          <w:szCs w:val="32"/>
        </w:rPr>
        <w:t>梧州市青少年宫：</w:t>
      </w:r>
      <w:r>
        <w:rPr>
          <w:rFonts w:hint="eastAsia" w:ascii="仿宋_GB2312" w:hAnsi="仿宋_GB2312" w:eastAsia="仿宋_GB2312" w:cs="仿宋_GB2312"/>
          <w:kern w:val="0"/>
          <w:sz w:val="32"/>
          <w:szCs w:val="32"/>
        </w:rPr>
        <w:t>以坚持面向青少</w:t>
      </w:r>
      <w:r>
        <w:rPr>
          <w:rFonts w:hint="eastAsia" w:ascii="仿宋_GB2312" w:hAnsi="宋体" w:eastAsia="仿宋_GB2312" w:cs="宋体"/>
          <w:kern w:val="0"/>
          <w:sz w:val="32"/>
          <w:szCs w:val="32"/>
        </w:rPr>
        <w:t>年、面向学校、面向少先队为宗旨，根据青少年的兴趣和爱好，积极地开展科技、文艺、体育等多种活动，对青少年进行思想品德、科学文化知识的教育和艺术的启蒙，促进青少年的身心健康和德、智、体、美全面发展。</w:t>
      </w:r>
    </w:p>
    <w:p>
      <w:pPr>
        <w:widowControl/>
        <w:wordWrap w:val="0"/>
        <w:spacing w:line="560" w:lineRule="exact"/>
        <w:ind w:right="-57" w:rightChars="-27" w:firstLine="480" w:firstLineChars="150"/>
        <w:rPr>
          <w:rFonts w:ascii="黑体" w:hAnsi="黑体" w:eastAsia="黑体" w:cs="黑体"/>
          <w:kern w:val="0"/>
          <w:sz w:val="32"/>
          <w:szCs w:val="32"/>
        </w:rPr>
      </w:pPr>
      <w:r>
        <w:rPr>
          <w:rFonts w:hint="eastAsia" w:ascii="黑体" w:hAnsi="黑体" w:eastAsia="黑体" w:cs="黑体"/>
          <w:kern w:val="0"/>
          <w:sz w:val="32"/>
          <w:szCs w:val="32"/>
        </w:rPr>
        <w:t>二、机构设置、编制现状情况</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团市委属于群众团体参公单位，内设办公室、组织部、宣传部（网上青年工作部）、青年发展部、学校和权益部5个部室。</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市青少年宫是团市委的二层机构，属于公益二类全额拨款事业单位，内设办公室、培训部、活动发展部、财务部、安保后勤部等部门。</w:t>
      </w:r>
    </w:p>
    <w:p>
      <w:pPr>
        <w:widowControl/>
        <w:wordWrap w:val="0"/>
        <w:spacing w:line="560" w:lineRule="exact"/>
        <w:ind w:right="-57" w:rightChars="-27" w:firstLine="566" w:firstLineChars="177"/>
        <w:rPr>
          <w:rFonts w:ascii="黑体" w:hAnsi="黑体" w:eastAsia="黑体" w:cs="黑体"/>
          <w:kern w:val="0"/>
          <w:sz w:val="32"/>
          <w:szCs w:val="32"/>
        </w:rPr>
      </w:pPr>
      <w:r>
        <w:rPr>
          <w:rFonts w:hint="eastAsia" w:ascii="黑体" w:hAnsi="黑体" w:eastAsia="黑体" w:cs="黑体"/>
          <w:kern w:val="0"/>
          <w:sz w:val="32"/>
          <w:szCs w:val="32"/>
        </w:rPr>
        <w:t>三、人员构成情况</w:t>
      </w:r>
    </w:p>
    <w:p>
      <w:pPr>
        <w:widowControl/>
        <w:wordWrap w:val="0"/>
        <w:spacing w:line="560" w:lineRule="exact"/>
        <w:ind w:right="-57" w:rightChars="-27"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团市委核定行政编制9个和后勤人员控制数1个，现有在职在编干部为10人，其中行政编9人、后勤控制数1人。经费来源为财政拨款。</w:t>
      </w:r>
    </w:p>
    <w:p>
      <w:pPr>
        <w:widowControl/>
        <w:wordWrap w:val="0"/>
        <w:spacing w:line="560" w:lineRule="exact"/>
        <w:ind w:right="-57" w:rightChars="-27"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市青少年宫核定编制数13个，现有在编人员13人。经费来源为财政拨款。</w:t>
      </w:r>
    </w:p>
    <w:p>
      <w:pPr>
        <w:widowControl/>
        <w:wordWrap w:val="0"/>
        <w:spacing w:line="560" w:lineRule="exact"/>
        <w:ind w:right="-57" w:rightChars="-27" w:firstLine="566" w:firstLineChars="177"/>
        <w:rPr>
          <w:rFonts w:ascii="黑体" w:hAnsi="黑体" w:eastAsia="黑体" w:cs="黑体"/>
          <w:kern w:val="0"/>
          <w:sz w:val="32"/>
          <w:szCs w:val="32"/>
        </w:rPr>
      </w:pPr>
      <w:r>
        <w:rPr>
          <w:rFonts w:hint="eastAsia" w:ascii="黑体" w:hAnsi="黑体" w:eastAsia="黑体" w:cs="黑体"/>
          <w:kern w:val="0"/>
          <w:sz w:val="32"/>
          <w:szCs w:val="32"/>
        </w:rPr>
        <w:t>四、年度主要工作任务</w:t>
      </w:r>
    </w:p>
    <w:p>
      <w:pPr>
        <w:widowControl/>
        <w:wordWrap w:val="0"/>
        <w:spacing w:line="560" w:lineRule="exact"/>
        <w:ind w:right="-57" w:rightChars="-27" w:firstLine="566" w:firstLineChars="177"/>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2020年，团市委以习近平新时代中国特色社会主义思想为指导,认真贯彻落实习近平总书记关于青年工作的重要思想, 紧扣决胜全面建成小康社会、决战脱贫攻坚，切实保持和增强政治性、先进性、群众性，坚持大抓基层的鲜明导向,纵深推进改革再出发, 增强团的组织力、引领力、服务力和大局贡献度,团结引领广大团员青年在全面建成小康社会收官之年展现青春风采、作出积极贡献。</w:t>
      </w:r>
    </w:p>
    <w:p>
      <w:pPr>
        <w:widowControl/>
        <w:wordWrap w:val="0"/>
        <w:spacing w:line="560" w:lineRule="exact"/>
        <w:ind w:right="-57" w:rightChars="-27" w:firstLine="566" w:firstLineChars="177"/>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梧州市青少年宫以贴近和服务广大青少年为宗旨，以培养青少年创新精神和实践能力为重点，健全管理机制，优化整合资源，开展各类兴趣特长培训，推动公益服务项目发展，加强青少年思想政治引领和价值引领工作，拓展青少年校外实践活动，形成校内外教育的有效衔接，充分发挥梧州市青少年宫作为我市素质教育基地的重要作用。</w:t>
      </w:r>
    </w:p>
    <w:p>
      <w:pPr>
        <w:widowControl/>
        <w:shd w:val="clear" w:color="auto" w:fill="FFFFFF"/>
        <w:spacing w:line="560" w:lineRule="exact"/>
        <w:ind w:left="1" w:right="-57" w:rightChars="-27" w:firstLine="640" w:firstLineChars="200"/>
        <w:rPr>
          <w:rFonts w:ascii="黑体" w:hAnsi="仿宋" w:eastAsia="黑体" w:cs="宋体"/>
          <w:kern w:val="0"/>
          <w:sz w:val="32"/>
        </w:rPr>
      </w:pPr>
    </w:p>
    <w:p>
      <w:pPr>
        <w:widowControl/>
        <w:shd w:val="clear" w:color="auto" w:fill="FFFFFF"/>
        <w:spacing w:line="560" w:lineRule="exact"/>
        <w:ind w:left="1" w:right="-57" w:rightChars="-27" w:firstLine="640" w:firstLineChars="200"/>
        <w:rPr>
          <w:rFonts w:ascii="黑体" w:hAnsi="仿宋" w:eastAsia="黑体" w:cs="宋体"/>
          <w:kern w:val="0"/>
          <w:sz w:val="32"/>
          <w:highlight w:val="none"/>
        </w:rPr>
      </w:pPr>
      <w:r>
        <w:rPr>
          <w:rFonts w:hint="eastAsia" w:ascii="黑体" w:hAnsi="仿宋" w:eastAsia="黑体" w:cs="宋体"/>
          <w:kern w:val="0"/>
          <w:sz w:val="32"/>
        </w:rPr>
        <w:t>第二部分：</w:t>
      </w:r>
      <w:r>
        <w:rPr>
          <w:rFonts w:hint="eastAsia" w:ascii="黑体" w:hAnsi="仿宋" w:eastAsia="黑体" w:cs="宋体"/>
          <w:kern w:val="0"/>
          <w:sz w:val="32"/>
          <w:highlight w:val="none"/>
        </w:rPr>
        <w:t>2020年部门预算报表（详见附件</w:t>
      </w:r>
      <w:r>
        <w:rPr>
          <w:rFonts w:hint="eastAsia" w:ascii="黑体" w:hAnsi="仿宋" w:eastAsia="黑体" w:cs="宋体"/>
          <w:kern w:val="0"/>
          <w:sz w:val="32"/>
          <w:highlight w:val="none"/>
          <w:lang w:eastAsia="zh-CN"/>
        </w:rPr>
        <w:t>表一至</w:t>
      </w:r>
      <w:r>
        <w:rPr>
          <w:rFonts w:hint="eastAsia" w:ascii="黑体" w:hAnsi="仿宋" w:eastAsia="黑体" w:cs="宋体"/>
          <w:kern w:val="0"/>
          <w:sz w:val="32"/>
          <w:highlight w:val="none"/>
          <w:lang w:val="en-US" w:eastAsia="zh-CN"/>
        </w:rPr>
        <w:t>表十一</w:t>
      </w:r>
      <w:r>
        <w:rPr>
          <w:rFonts w:hint="eastAsia" w:ascii="黑体" w:hAnsi="仿宋" w:eastAsia="黑体" w:cs="宋体"/>
          <w:kern w:val="0"/>
          <w:sz w:val="32"/>
          <w:highlight w:val="none"/>
        </w:rPr>
        <w:t>）</w:t>
      </w:r>
    </w:p>
    <w:p>
      <w:pPr>
        <w:widowControl/>
        <w:wordWrap w:val="0"/>
        <w:spacing w:line="560" w:lineRule="exact"/>
        <w:ind w:right="-57" w:rightChars="-27" w:firstLine="640" w:firstLineChars="200"/>
        <w:rPr>
          <w:rFonts w:ascii="黑体" w:hAnsi="仿宋" w:eastAsia="黑体" w:cs="宋体"/>
          <w:kern w:val="0"/>
          <w:sz w:val="32"/>
        </w:rPr>
      </w:pPr>
      <w:r>
        <w:rPr>
          <w:rFonts w:hint="eastAsia" w:ascii="黑体" w:hAnsi="仿宋" w:eastAsia="黑体" w:cs="宋体"/>
          <w:kern w:val="0"/>
          <w:sz w:val="32"/>
        </w:rPr>
        <w:t>第三部分：2020年部门预算及“三公”经费预算报表说明</w:t>
      </w:r>
    </w:p>
    <w:p>
      <w:pPr>
        <w:widowControl/>
        <w:wordWrap w:val="0"/>
        <w:spacing w:line="560" w:lineRule="exact"/>
        <w:ind w:right="-57" w:rightChars="-27" w:firstLine="627" w:firstLineChars="196"/>
        <w:rPr>
          <w:rFonts w:ascii="黑体" w:hAnsi="宋体" w:eastAsia="黑体" w:cs="宋体"/>
          <w:bCs/>
          <w:kern w:val="0"/>
          <w:sz w:val="32"/>
          <w:szCs w:val="32"/>
        </w:rPr>
      </w:pPr>
      <w:r>
        <w:rPr>
          <w:rFonts w:hint="eastAsia" w:ascii="黑体" w:hAnsi="黑体" w:eastAsia="黑体" w:cs="Times New Roman"/>
          <w:bCs/>
          <w:kern w:val="0"/>
          <w:sz w:val="32"/>
          <w:szCs w:val="32"/>
        </w:rPr>
        <w:t>一、</w:t>
      </w:r>
      <w:r>
        <w:rPr>
          <w:rFonts w:hint="eastAsia" w:ascii="黑体" w:hAnsi="Times New Roman" w:eastAsia="黑体" w:cs="Times New Roman"/>
          <w:bCs/>
          <w:kern w:val="0"/>
          <w:sz w:val="32"/>
          <w:szCs w:val="32"/>
        </w:rPr>
        <w:t>2020年</w:t>
      </w:r>
      <w:r>
        <w:rPr>
          <w:rFonts w:hint="eastAsia" w:ascii="黑体" w:hAnsi="黑体" w:eastAsia="黑体" w:cs="Times New Roman"/>
          <w:bCs/>
          <w:kern w:val="0"/>
          <w:sz w:val="32"/>
          <w:szCs w:val="32"/>
        </w:rPr>
        <w:t>部门收支总体</w:t>
      </w:r>
      <w:r>
        <w:rPr>
          <w:rFonts w:hint="eastAsia" w:ascii="黑体" w:hAnsi="仿宋" w:eastAsia="黑体" w:cs="宋体"/>
          <w:bCs/>
          <w:kern w:val="0"/>
          <w:sz w:val="32"/>
          <w:szCs w:val="32"/>
        </w:rPr>
        <w:t>预算</w:t>
      </w:r>
      <w:r>
        <w:rPr>
          <w:rFonts w:hint="eastAsia" w:ascii="黑体" w:hAnsi="黑体" w:eastAsia="黑体" w:cs="Times New Roman"/>
          <w:bCs/>
          <w:kern w:val="0"/>
          <w:sz w:val="32"/>
          <w:szCs w:val="32"/>
        </w:rPr>
        <w:t>情况</w:t>
      </w:r>
    </w:p>
    <w:p>
      <w:pPr>
        <w:widowControl/>
        <w:wordWrap w:val="0"/>
        <w:spacing w:line="560" w:lineRule="exact"/>
        <w:ind w:right="-57" w:rightChars="-27" w:firstLine="643" w:firstLineChars="200"/>
        <w:rPr>
          <w:rFonts w:ascii="宋体" w:hAnsi="宋体" w:eastAsia="宋体" w:cs="宋体"/>
          <w:kern w:val="0"/>
          <w:szCs w:val="21"/>
        </w:rPr>
      </w:pPr>
      <w:r>
        <w:rPr>
          <w:rFonts w:hint="eastAsia" w:ascii="楷体_GB2312" w:hAnsi="Times New Roman" w:eastAsia="楷体_GB2312" w:cs="Times New Roman"/>
          <w:b/>
          <w:kern w:val="0"/>
          <w:sz w:val="32"/>
          <w:szCs w:val="32"/>
        </w:rPr>
        <w:t>（一）收入预算说明</w:t>
      </w:r>
    </w:p>
    <w:p>
      <w:pPr>
        <w:widowControl/>
        <w:wordWrap w:val="0"/>
        <w:spacing w:line="560" w:lineRule="exact"/>
        <w:ind w:right="-57" w:rightChars="-27" w:firstLine="707" w:firstLineChars="22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团市委（含市青少年宫）2020年收入总预算4325897元，同比减少1473406元,下降25.41%。2020年收入预算总体减少的主要原因：一是根据相关规定，压减了部门预算一般性支出；二是转移性收入减少，使收入预算总体有所减少；三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收入预算</w:t>
      </w:r>
      <w:r>
        <w:rPr>
          <w:rFonts w:hint="eastAsia" w:ascii="仿宋_GB2312" w:hAnsi="宋体" w:eastAsia="仿宋_GB2312" w:cs="宋体"/>
          <w:kern w:val="0"/>
          <w:sz w:val="32"/>
          <w:szCs w:val="32"/>
        </w:rPr>
        <w:t>同比下降。</w:t>
      </w:r>
    </w:p>
    <w:p>
      <w:pPr>
        <w:widowControl/>
        <w:wordWrap w:val="0"/>
        <w:spacing w:line="560" w:lineRule="exact"/>
        <w:ind w:right="-57" w:rightChars="-27" w:firstLine="707" w:firstLineChars="221"/>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其中： </w:t>
      </w:r>
    </w:p>
    <w:p>
      <w:pPr>
        <w:widowControl/>
        <w:wordWrap w:val="0"/>
        <w:spacing w:line="560" w:lineRule="exact"/>
        <w:ind w:right="-57" w:rightChars="-27" w:firstLine="707" w:firstLineChars="221"/>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1.一般公共预算拨款4165597元，同比减少1465106元，下降26.02%；主要原因</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同比下降。</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2.</w:t>
      </w:r>
      <w:r>
        <w:rPr>
          <w:rFonts w:hint="eastAsia" w:ascii="仿宋_GB2312" w:hAnsi="宋体" w:eastAsia="仿宋_GB2312" w:cs="宋体"/>
          <w:kern w:val="0"/>
          <w:sz w:val="32"/>
          <w:szCs w:val="32"/>
        </w:rPr>
        <w:t>本单位无政府性基金拨款收入，同比无变化。</w:t>
      </w:r>
    </w:p>
    <w:p>
      <w:pPr>
        <w:widowControl/>
        <w:wordWrap w:val="0"/>
        <w:spacing w:line="560" w:lineRule="exact"/>
        <w:ind w:right="-57" w:rightChars="-27" w:firstLine="313" w:firstLineChars="98"/>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3.本单位无纳入财政专户管理的事业收入，同比无变化。</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4.本单位无未纳入财政专户管理的事业收入，同比无变化。</w:t>
      </w:r>
    </w:p>
    <w:p>
      <w:pPr>
        <w:widowControl/>
        <w:wordWrap w:val="0"/>
        <w:spacing w:line="560" w:lineRule="exact"/>
        <w:ind w:right="-57" w:rightChars="-27" w:firstLine="627" w:firstLineChars="196"/>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5.转移性收入160300元，同比减少8300元，下降4.92</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w:t>
      </w:r>
      <w:r>
        <w:rPr>
          <w:rFonts w:hint="eastAsia" w:ascii="仿宋_GB2312" w:hAnsi="宋体" w:eastAsia="仿宋_GB2312" w:cs="宋体"/>
          <w:kern w:val="0"/>
          <w:sz w:val="32"/>
          <w:szCs w:val="32"/>
        </w:rPr>
        <w:t>2020年全区村两委干部培训经费有所减少。</w:t>
      </w:r>
    </w:p>
    <w:p>
      <w:pPr>
        <w:widowControl/>
        <w:wordWrap w:val="0"/>
        <w:spacing w:line="560" w:lineRule="exact"/>
        <w:ind w:right="-57" w:rightChars="-27" w:firstLine="627" w:firstLineChars="196"/>
        <w:rPr>
          <w:rFonts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6.上年结余收入 0元，同比无变化。</w:t>
      </w:r>
    </w:p>
    <w:p>
      <w:pPr>
        <w:widowControl/>
        <w:wordWrap w:val="0"/>
        <w:spacing w:line="560" w:lineRule="exact"/>
        <w:ind w:right="-57" w:rightChars="-27" w:firstLine="482" w:firstLineChars="150"/>
        <w:rPr>
          <w:rFonts w:ascii="仿宋_GB2312" w:hAnsi="Times New Roman" w:eastAsia="仿宋_GB2312" w:cs="Times New Roman"/>
          <w:kern w:val="0"/>
          <w:sz w:val="32"/>
          <w:szCs w:val="32"/>
        </w:rPr>
      </w:pPr>
      <w:r>
        <w:rPr>
          <w:rFonts w:hint="eastAsia" w:ascii="楷体_GB2312" w:hAnsi="Times New Roman" w:eastAsia="楷体_GB2312" w:cs="Times New Roman"/>
          <w:b/>
          <w:kern w:val="0"/>
          <w:sz w:val="32"/>
          <w:szCs w:val="32"/>
        </w:rPr>
        <w:t>（二）支出预算说明</w:t>
      </w:r>
    </w:p>
    <w:p>
      <w:pPr>
        <w:widowControl/>
        <w:wordWrap w:val="0"/>
        <w:spacing w:line="560" w:lineRule="exact"/>
        <w:ind w:right="-57" w:rightChars="-27" w:firstLine="707" w:firstLineChars="221"/>
        <w:rPr>
          <w:rFonts w:ascii="仿宋_GB2312" w:hAnsi="宋体" w:eastAsia="仿宋_GB2312" w:cs="宋体"/>
          <w:kern w:val="0"/>
          <w:sz w:val="32"/>
          <w:szCs w:val="32"/>
          <w:highlight w:val="yellow"/>
        </w:rPr>
      </w:pPr>
      <w:r>
        <w:rPr>
          <w:rFonts w:hint="eastAsia" w:ascii="仿宋_GB2312" w:hAnsi="Times New Roman" w:eastAsia="仿宋_GB2312" w:cs="Times New Roman"/>
          <w:color w:val="333333"/>
          <w:kern w:val="0"/>
          <w:sz w:val="32"/>
          <w:szCs w:val="32"/>
        </w:rPr>
        <w:t>2020年支出总预算</w:t>
      </w:r>
      <w:r>
        <w:rPr>
          <w:rFonts w:hint="eastAsia" w:ascii="仿宋_GB2312" w:hAnsi="宋体" w:eastAsia="仿宋_GB2312" w:cs="宋体"/>
          <w:kern w:val="0"/>
          <w:sz w:val="32"/>
          <w:szCs w:val="32"/>
        </w:rPr>
        <w:t>4325897</w:t>
      </w:r>
      <w:r>
        <w:rPr>
          <w:rFonts w:hint="eastAsia" w:ascii="仿宋_GB2312" w:hAnsi="Times New Roman" w:eastAsia="仿宋_GB2312" w:cs="Times New Roman"/>
          <w:color w:val="333333"/>
          <w:kern w:val="0"/>
          <w:sz w:val="32"/>
          <w:szCs w:val="32"/>
        </w:rPr>
        <w:t>元，</w:t>
      </w:r>
      <w:r>
        <w:rPr>
          <w:rFonts w:hint="eastAsia" w:ascii="仿宋_GB2312" w:hAnsi="宋体" w:eastAsia="仿宋_GB2312" w:cs="宋体"/>
          <w:kern w:val="0"/>
          <w:sz w:val="32"/>
          <w:szCs w:val="32"/>
        </w:rPr>
        <w:t>同比减少1473406元,下降25.41%。2020年支出预算总体减少的主要原因：一是根据相关规定，压减了部门预算一般性支出；二是转移性收入减少；三</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支出</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同比下降。</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widowControl/>
        <w:wordWrap w:val="0"/>
        <w:spacing w:line="560" w:lineRule="exact"/>
        <w:ind w:right="-57" w:rightChars="-27" w:firstLine="645"/>
        <w:rPr>
          <w:rFonts w:ascii="仿宋_GB2312" w:hAnsi="Times New Roman" w:eastAsia="仿宋_GB2312" w:cs="Times New Roman"/>
          <w:b/>
          <w:bCs/>
          <w:kern w:val="0"/>
          <w:sz w:val="32"/>
          <w:highlight w:val="none"/>
        </w:rPr>
      </w:pPr>
      <w:r>
        <w:rPr>
          <w:rFonts w:hint="eastAsia" w:ascii="仿宋_GB2312" w:hAnsi="Times New Roman" w:eastAsia="仿宋_GB2312" w:cs="Times New Roman"/>
          <w:b/>
          <w:bCs/>
          <w:kern w:val="0"/>
          <w:sz w:val="32"/>
          <w:highlight w:val="none"/>
        </w:rPr>
        <w:t>按支出功能分类科目划分</w:t>
      </w:r>
      <w:r>
        <w:rPr>
          <w:rFonts w:hint="eastAsia" w:ascii="仿宋_GB2312" w:hAnsi="Times New Roman" w:eastAsia="仿宋_GB2312" w:cs="Times New Roman"/>
          <w:kern w:val="0"/>
          <w:sz w:val="32"/>
          <w:szCs w:val="32"/>
          <w:highlight w:val="none"/>
        </w:rPr>
        <w:t>。</w:t>
      </w:r>
    </w:p>
    <w:p>
      <w:pPr>
        <w:widowControl/>
        <w:wordWrap w:val="0"/>
        <w:spacing w:line="560" w:lineRule="exact"/>
        <w:ind w:right="-57" w:rightChars="-27" w:firstLine="707" w:firstLineChars="221"/>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1.一般公共服务支出3703497元，占支出总预算85.61%，同比减少1458548元，下降28.26</w:t>
      </w:r>
      <w:r>
        <w:rPr>
          <w:rFonts w:ascii="Times New Roman" w:hAnsi="Times New Roman" w:eastAsia="宋体" w:cs="Times New Roman"/>
          <w:kern w:val="0"/>
          <w:sz w:val="32"/>
          <w:szCs w:val="32"/>
          <w:highlight w:val="none"/>
        </w:rPr>
        <w:t> </w:t>
      </w:r>
      <w:r>
        <w:rPr>
          <w:rFonts w:ascii="仿宋_GB2312" w:hAnsi="Times New Roman" w:eastAsia="仿宋_GB2312" w:cs="Times New Roman"/>
          <w:kern w:val="0"/>
          <w:sz w:val="32"/>
          <w:szCs w:val="32"/>
          <w:highlight w:val="none"/>
        </w:rPr>
        <w:t>%</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主要原因：一是市青少年宫搬迁红岭点的设备购置经费在2019年预算中已列支，</w:t>
      </w:r>
      <w:r>
        <w:rPr>
          <w:rFonts w:hint="eastAsia" w:ascii="仿宋_GB2312" w:hAnsi="Times New Roman" w:eastAsia="仿宋_GB2312" w:cs="Times New Roman"/>
          <w:kern w:val="0"/>
          <w:sz w:val="32"/>
          <w:szCs w:val="32"/>
          <w:highlight w:val="none"/>
          <w:lang w:val="en-US" w:eastAsia="zh-CN"/>
        </w:rPr>
        <w:t>2020年预算则没有列支；</w:t>
      </w:r>
      <w:r>
        <w:rPr>
          <w:rFonts w:hint="eastAsia" w:ascii="仿宋_GB2312" w:hAnsi="Times New Roman" w:eastAsia="仿宋_GB2312" w:cs="Times New Roman"/>
          <w:kern w:val="0"/>
          <w:sz w:val="32"/>
          <w:szCs w:val="32"/>
          <w:highlight w:val="none"/>
        </w:rPr>
        <w:t>二</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w:t>
      </w:r>
      <w:r>
        <w:rPr>
          <w:rFonts w:hint="eastAsia" w:ascii="仿宋_GB2312" w:hAnsi="宋体" w:eastAsia="仿宋_GB2312" w:cs="宋体"/>
          <w:kern w:val="0"/>
          <w:sz w:val="32"/>
          <w:szCs w:val="32"/>
          <w:highlight w:val="none"/>
        </w:rPr>
        <w:t>位</w:t>
      </w:r>
      <w:r>
        <w:rPr>
          <w:rFonts w:hint="eastAsia" w:ascii="仿宋_GB2312" w:hAnsi="Times New Roman" w:eastAsia="仿宋_GB2312" w:cs="Times New Roman"/>
          <w:kern w:val="0"/>
          <w:sz w:val="32"/>
          <w:szCs w:val="32"/>
          <w:highlight w:val="none"/>
        </w:rPr>
        <w:t>一般公共服务支出</w:t>
      </w:r>
      <w:r>
        <w:rPr>
          <w:rFonts w:hint="eastAsia" w:ascii="仿宋_GB2312" w:hAnsi="宋体" w:eastAsia="仿宋_GB2312" w:cs="宋体"/>
          <w:kern w:val="0"/>
          <w:sz w:val="32"/>
          <w:szCs w:val="32"/>
          <w:highlight w:val="none"/>
        </w:rPr>
        <w:t>同比下降。</w:t>
      </w:r>
    </w:p>
    <w:p>
      <w:pPr>
        <w:widowControl/>
        <w:wordWrap w:val="0"/>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宋体" w:eastAsia="仿宋_GB2312" w:cs="宋体"/>
          <w:kern w:val="0"/>
          <w:sz w:val="32"/>
          <w:szCs w:val="32"/>
          <w:highlight w:val="none"/>
        </w:rPr>
        <w:t>2.</w:t>
      </w:r>
      <w:r>
        <w:rPr>
          <w:rFonts w:hint="eastAsia" w:ascii="仿宋_GB2312" w:hAnsi="Times New Roman" w:eastAsia="仿宋_GB2312" w:cs="Times New Roman"/>
          <w:kern w:val="0"/>
          <w:sz w:val="32"/>
          <w:szCs w:val="32"/>
          <w:highlight w:val="none"/>
        </w:rPr>
        <w:t>社</w:t>
      </w:r>
      <w:r>
        <w:rPr>
          <w:rFonts w:hint="eastAsia" w:ascii="仿宋_GB2312" w:hAnsi="宋体" w:eastAsia="仿宋_GB2312" w:cs="宋体"/>
          <w:kern w:val="0"/>
          <w:sz w:val="32"/>
          <w:szCs w:val="32"/>
          <w:highlight w:val="none"/>
        </w:rPr>
        <w:t>会保障和就业支出276029元，占支出总预算6.38％，同比减少45175元，下降14.06%</w:t>
      </w:r>
      <w:r>
        <w:rPr>
          <w:rFonts w:hint="eastAsia" w:ascii="仿宋_GB2312" w:hAnsi="宋体" w:eastAsia="仿宋_GB2312" w:cs="宋体"/>
          <w:kern w:val="0"/>
          <w:sz w:val="32"/>
          <w:szCs w:val="32"/>
          <w:highlight w:val="none"/>
          <w:lang w:eastAsia="zh-CN"/>
        </w:rPr>
        <w:t>，下降</w:t>
      </w:r>
      <w:r>
        <w:rPr>
          <w:rFonts w:hint="eastAsia" w:ascii="仿宋_GB2312" w:hAnsi="Times New Roman" w:eastAsia="仿宋_GB2312" w:cs="Times New Roman"/>
          <w:kern w:val="0"/>
          <w:sz w:val="32"/>
          <w:szCs w:val="32"/>
          <w:highlight w:val="none"/>
        </w:rPr>
        <w:t>的主要原因是养老保险的缴费比例下调。</w:t>
      </w:r>
    </w:p>
    <w:p>
      <w:pPr>
        <w:widowControl/>
        <w:wordWrap w:val="0"/>
        <w:spacing w:line="560" w:lineRule="exact"/>
        <w:ind w:right="-57" w:rightChars="-27" w:firstLine="645"/>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3.卫生健康支出139349元，占支出总预算3.22％，同比增加16017元，增</w:t>
      </w:r>
      <w:r>
        <w:rPr>
          <w:rFonts w:hint="eastAsia" w:ascii="仿宋_GB2312" w:hAnsi="宋体" w:eastAsia="仿宋_GB2312" w:cs="宋体"/>
          <w:kern w:val="0"/>
          <w:sz w:val="32"/>
          <w:szCs w:val="32"/>
          <w:highlight w:val="none"/>
          <w:lang w:eastAsia="zh-CN"/>
        </w:rPr>
        <w:t>长</w:t>
      </w:r>
      <w:r>
        <w:rPr>
          <w:rFonts w:hint="eastAsia" w:ascii="仿宋_GB2312" w:hAnsi="宋体" w:eastAsia="仿宋_GB2312" w:cs="宋体"/>
          <w:kern w:val="0"/>
          <w:sz w:val="32"/>
          <w:szCs w:val="32"/>
          <w:highlight w:val="none"/>
        </w:rPr>
        <w:t>12.99%</w:t>
      </w:r>
      <w:r>
        <w:rPr>
          <w:rFonts w:hint="eastAsia" w:ascii="仿宋_GB2312" w:hAnsi="宋体" w:eastAsia="仿宋_GB2312" w:cs="宋体"/>
          <w:kern w:val="0"/>
          <w:sz w:val="32"/>
          <w:szCs w:val="32"/>
          <w:highlight w:val="none"/>
          <w:lang w:eastAsia="zh-CN"/>
        </w:rPr>
        <w:t>，</w:t>
      </w:r>
      <w:r>
        <w:rPr>
          <w:rFonts w:hint="eastAsia" w:ascii="仿宋_GB2312" w:hAnsi="Times New Roman" w:eastAsia="仿宋_GB2312" w:cs="Times New Roman"/>
          <w:kern w:val="0"/>
          <w:sz w:val="32"/>
          <w:szCs w:val="32"/>
          <w:highlight w:val="none"/>
        </w:rPr>
        <w:t>增长的主要原因是团市委和市青少年宫各增加1名在编人员。</w:t>
      </w:r>
    </w:p>
    <w:p>
      <w:pPr>
        <w:widowControl/>
        <w:wordWrap w:val="0"/>
        <w:spacing w:line="560" w:lineRule="exact"/>
        <w:ind w:right="-57" w:rightChars="-27" w:firstLine="645"/>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4.住房保障支出207022元，占支出总预算4.79％,同比增加14300元，增长7.42%。</w:t>
      </w:r>
      <w:r>
        <w:rPr>
          <w:rFonts w:hint="eastAsia" w:ascii="仿宋_GB2312" w:hAnsi="Times New Roman" w:eastAsia="仿宋_GB2312" w:cs="Times New Roman"/>
          <w:kern w:val="0"/>
          <w:sz w:val="32"/>
          <w:szCs w:val="32"/>
          <w:highlight w:val="none"/>
        </w:rPr>
        <w:t>增长的主要原因是团市委和市青少年宫各增加1名在编人员。</w:t>
      </w:r>
    </w:p>
    <w:p>
      <w:pPr>
        <w:widowControl/>
        <w:wordWrap w:val="0"/>
        <w:spacing w:line="560" w:lineRule="exact"/>
        <w:ind w:right="-57" w:rightChars="-27" w:firstLine="630" w:firstLineChars="196"/>
        <w:rPr>
          <w:rFonts w:ascii="仿宋_GB2312" w:hAnsi="Times New Roman" w:eastAsia="仿宋_GB2312" w:cs="Times New Roman"/>
          <w:b/>
          <w:bCs/>
          <w:kern w:val="0"/>
          <w:sz w:val="32"/>
        </w:rPr>
      </w:pPr>
      <w:r>
        <w:rPr>
          <w:rFonts w:hint="eastAsia" w:ascii="仿宋_GB2312" w:hAnsi="Times New Roman" w:eastAsia="仿宋_GB2312" w:cs="Times New Roman"/>
          <w:b/>
          <w:bCs/>
          <w:kern w:val="0"/>
          <w:sz w:val="32"/>
        </w:rPr>
        <w:t>按支出结构分类划分，分为基本支出预算和项目支出预算。</w:t>
      </w:r>
    </w:p>
    <w:p>
      <w:pPr>
        <w:widowControl/>
        <w:wordWrap w:val="0"/>
        <w:spacing w:line="560" w:lineRule="exact"/>
        <w:ind w:right="-57" w:rightChars="-27" w:firstLine="645"/>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基本支出2638597元，占支出总预算的61%，同比增加 244174元，增长10.2</w:t>
      </w:r>
      <w:r>
        <w:rPr>
          <w:rFonts w:ascii="Times New Roman" w:hAnsi="Times New Roman" w:eastAsia="宋体" w:cs="Times New Roman"/>
          <w:kern w:val="0"/>
          <w:sz w:val="32"/>
          <w:szCs w:val="32"/>
        </w:rPr>
        <w:t> %</w:t>
      </w:r>
      <w:r>
        <w:rPr>
          <w:rFonts w:hint="eastAsia"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highlight w:val="none"/>
        </w:rPr>
        <w:t>增长的主要原因是团市委和市青少年宫各增加1名在编人员。</w:t>
      </w:r>
    </w:p>
    <w:p>
      <w:pPr>
        <w:widowControl/>
        <w:wordWrap w:val="0"/>
        <w:spacing w:line="560" w:lineRule="exact"/>
        <w:ind w:right="-57" w:rightChars="-27" w:firstLine="707" w:firstLineChars="221"/>
        <w:rPr>
          <w:rFonts w:ascii="仿宋_GB2312" w:hAnsi="宋体" w:eastAsia="仿宋_GB2312" w:cs="宋体"/>
          <w:kern w:val="0"/>
          <w:sz w:val="32"/>
          <w:szCs w:val="32"/>
          <w:highlight w:val="yellow"/>
        </w:rPr>
      </w:pPr>
      <w:r>
        <w:rPr>
          <w:rFonts w:hint="eastAsia" w:ascii="仿宋_GB2312" w:hAnsi="Times New Roman" w:eastAsia="仿宋_GB2312" w:cs="Times New Roman"/>
          <w:kern w:val="0"/>
          <w:sz w:val="32"/>
          <w:szCs w:val="32"/>
          <w:highlight w:val="none"/>
        </w:rPr>
        <w:t>项目支出1687300元，占支出总预算的39%，同比减少 1717580元，下降50.44</w:t>
      </w:r>
      <w:r>
        <w:rPr>
          <w:rFonts w:ascii="Times New Roman" w:hAnsi="Times New Roman" w:eastAsia="宋体" w:cs="Times New Roman"/>
          <w:kern w:val="0"/>
          <w:sz w:val="32"/>
          <w:szCs w:val="32"/>
          <w:highlight w:val="none"/>
        </w:rPr>
        <w:t>%</w:t>
      </w:r>
      <w:r>
        <w:rPr>
          <w:rFonts w:hint="eastAsia" w:ascii="仿宋_GB2312" w:hAnsi="Times New Roman" w:eastAsia="仿宋_GB2312" w:cs="Times New Roman"/>
          <w:kern w:val="0"/>
          <w:sz w:val="32"/>
          <w:szCs w:val="32"/>
          <w:highlight w:val="none"/>
        </w:rPr>
        <w:t>，下降的主要原因：一是市青少年宫搬迁红岭点的设备购置经费在2019年预算中已列支，</w:t>
      </w:r>
      <w:r>
        <w:rPr>
          <w:rFonts w:hint="eastAsia" w:ascii="仿宋_GB2312" w:hAnsi="Times New Roman" w:eastAsia="仿宋_GB2312" w:cs="Times New Roman"/>
          <w:kern w:val="0"/>
          <w:sz w:val="32"/>
          <w:szCs w:val="32"/>
          <w:highlight w:val="none"/>
          <w:lang w:val="en-US" w:eastAsia="zh-CN"/>
        </w:rPr>
        <w:t>2020年预算则没有列支；</w:t>
      </w:r>
      <w:r>
        <w:rPr>
          <w:rFonts w:hint="eastAsia" w:ascii="仿宋_GB2312" w:hAnsi="Times New Roman" w:eastAsia="仿宋_GB2312" w:cs="Times New Roman"/>
          <w:kern w:val="0"/>
          <w:sz w:val="32"/>
          <w:szCs w:val="32"/>
          <w:highlight w:val="none"/>
        </w:rPr>
        <w:t>二</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支出</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同比下降。</w:t>
      </w:r>
    </w:p>
    <w:p>
      <w:pPr>
        <w:widowControl/>
        <w:wordWrap w:val="0"/>
        <w:spacing w:line="560" w:lineRule="exact"/>
        <w:ind w:right="-57" w:rightChars="-27" w:firstLine="645"/>
        <w:rPr>
          <w:rFonts w:ascii="仿宋_GB2312" w:hAnsi="Times New Roman" w:eastAsia="宋体" w:cs="Times New Roman"/>
          <w:kern w:val="0"/>
          <w:sz w:val="32"/>
          <w:szCs w:val="32"/>
        </w:rPr>
      </w:pPr>
    </w:p>
    <w:p>
      <w:pPr>
        <w:snapToGrid w:val="0"/>
        <w:spacing w:line="560" w:lineRule="exact"/>
        <w:ind w:right="-57" w:rightChars="-27" w:firstLine="627" w:firstLineChars="196"/>
        <w:rPr>
          <w:rFonts w:ascii="黑体" w:eastAsia="黑体"/>
          <w:bCs/>
          <w:sz w:val="32"/>
          <w:szCs w:val="32"/>
        </w:rPr>
      </w:pPr>
      <w:r>
        <w:rPr>
          <w:rFonts w:hint="eastAsia" w:ascii="黑体" w:hAnsi="黑体" w:eastAsia="黑体" w:cs="Times New Roman"/>
          <w:bCs/>
          <w:kern w:val="0"/>
          <w:sz w:val="32"/>
          <w:szCs w:val="32"/>
        </w:rPr>
        <w:t>二、2020年部门财政拨款收支预算情况</w:t>
      </w:r>
    </w:p>
    <w:p>
      <w:pPr>
        <w:snapToGrid w:val="0"/>
        <w:spacing w:line="560" w:lineRule="exact"/>
        <w:ind w:right="-57" w:rightChars="-27" w:firstLine="594" w:firstLineChars="185"/>
        <w:rPr>
          <w:rFonts w:ascii="楷体_GB2312" w:hAnsi="Times New Roman" w:eastAsia="楷体_GB2312" w:cs="Times New Roman"/>
          <w:b/>
          <w:bCs/>
          <w:kern w:val="0"/>
          <w:sz w:val="32"/>
          <w:szCs w:val="32"/>
        </w:rPr>
      </w:pPr>
      <w:r>
        <w:rPr>
          <w:rFonts w:hint="eastAsia" w:ascii="楷体_GB2312" w:hAnsi="Times New Roman" w:eastAsia="楷体_GB2312" w:cs="Times New Roman"/>
          <w:b/>
          <w:bCs/>
          <w:kern w:val="0"/>
          <w:sz w:val="32"/>
        </w:rPr>
        <w:t>（一）财政拨款收入总体情况</w:t>
      </w:r>
    </w:p>
    <w:p>
      <w:pPr>
        <w:widowControl/>
        <w:wordWrap w:val="0"/>
        <w:spacing w:line="560" w:lineRule="exact"/>
        <w:ind w:right="-57" w:rightChars="-27" w:firstLine="707" w:firstLineChars="221"/>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2020年财政拨款收入4165597元，同比减少1465106元，下降26.02</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。2020年收入预算减少的</w:t>
      </w:r>
      <w:r>
        <w:rPr>
          <w:rFonts w:hint="eastAsia" w:ascii="仿宋_GB2312" w:hAnsi="宋体" w:eastAsia="仿宋_GB2312" w:cs="宋体"/>
          <w:kern w:val="0"/>
          <w:sz w:val="32"/>
          <w:szCs w:val="32"/>
        </w:rPr>
        <w:t>主要原因：一是根据相关规定，压减了部门预算一般性支出；二是转移性收入减少，使收入预算总体有所减少；</w:t>
      </w:r>
      <w:r>
        <w:rPr>
          <w:rFonts w:hint="eastAsia" w:ascii="仿宋_GB2312" w:hAnsi="宋体" w:eastAsia="仿宋_GB2312" w:cs="宋体"/>
          <w:kern w:val="0"/>
          <w:sz w:val="32"/>
          <w:szCs w:val="32"/>
          <w:lang w:eastAsia="zh-CN"/>
        </w:rPr>
        <w:t>三是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财政拨款收入</w:t>
      </w:r>
      <w:r>
        <w:rPr>
          <w:rFonts w:hint="eastAsia" w:ascii="仿宋_GB2312" w:hAnsi="宋体" w:eastAsia="仿宋_GB2312" w:cs="宋体"/>
          <w:kern w:val="0"/>
          <w:sz w:val="32"/>
          <w:szCs w:val="32"/>
        </w:rPr>
        <w:t>同比下降。</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其中： </w:t>
      </w:r>
    </w:p>
    <w:p>
      <w:pPr>
        <w:widowControl/>
        <w:numPr>
          <w:ilvl w:val="0"/>
          <w:numId w:val="2"/>
        </w:numPr>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一般公共预算拨款4165597元，同比减少1465106元，下降26.02</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。收入预算减少的</w:t>
      </w:r>
      <w:r>
        <w:rPr>
          <w:rFonts w:hint="eastAsia" w:ascii="仿宋_GB2312" w:hAnsi="宋体" w:eastAsia="仿宋_GB2312" w:cs="宋体"/>
          <w:kern w:val="0"/>
          <w:sz w:val="32"/>
          <w:szCs w:val="32"/>
        </w:rPr>
        <w:t>主要原因：一是根据相关规定，压减了部门预算一般性支出；二是转移性收入减少，使收入预算总体有所减少；</w:t>
      </w:r>
      <w:r>
        <w:rPr>
          <w:rFonts w:hint="eastAsia" w:ascii="仿宋_GB2312" w:hAnsi="宋体" w:eastAsia="仿宋_GB2312" w:cs="宋体"/>
          <w:kern w:val="0"/>
          <w:sz w:val="32"/>
          <w:szCs w:val="32"/>
          <w:lang w:eastAsia="zh-CN"/>
        </w:rPr>
        <w:t>三是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财政拨款收入</w:t>
      </w:r>
      <w:r>
        <w:rPr>
          <w:rFonts w:hint="eastAsia" w:ascii="仿宋_GB2312" w:hAnsi="宋体" w:eastAsia="仿宋_GB2312" w:cs="宋体"/>
          <w:kern w:val="0"/>
          <w:sz w:val="32"/>
          <w:szCs w:val="32"/>
        </w:rPr>
        <w:t>同比下降。</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宋体" w:eastAsia="仿宋_GB2312" w:cs="宋体"/>
          <w:kern w:val="0"/>
          <w:sz w:val="32"/>
          <w:szCs w:val="32"/>
        </w:rPr>
        <w:t>本单位无政府性基金拨款收入，同比无变化。</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3.上年无结余收入，同比无变化。</w:t>
      </w:r>
    </w:p>
    <w:p>
      <w:pPr>
        <w:tabs>
          <w:tab w:val="left" w:pos="142"/>
        </w:tabs>
        <w:snapToGrid w:val="0"/>
        <w:spacing w:line="560" w:lineRule="exact"/>
        <w:ind w:right="-57" w:rightChars="-27" w:firstLine="472" w:firstLineChars="147"/>
        <w:rPr>
          <w:rFonts w:ascii="仿宋_GB2312" w:hAnsi="Times New Roman" w:eastAsia="仿宋_GB2312" w:cs="Times New Roman"/>
          <w:kern w:val="0"/>
          <w:sz w:val="32"/>
          <w:szCs w:val="32"/>
        </w:rPr>
      </w:pPr>
      <w:r>
        <w:rPr>
          <w:rFonts w:hint="eastAsia" w:ascii="楷体_GB2312" w:hAnsi="Times New Roman" w:eastAsia="楷体_GB2312" w:cs="Times New Roman"/>
          <w:b/>
          <w:bCs/>
          <w:kern w:val="0"/>
          <w:sz w:val="32"/>
          <w:szCs w:val="32"/>
        </w:rPr>
        <w:t>（二）财政拨款支出总体情况。</w:t>
      </w:r>
    </w:p>
    <w:p>
      <w:pPr>
        <w:widowControl/>
        <w:numPr>
          <w:ilvl w:val="0"/>
          <w:numId w:val="0"/>
        </w:numPr>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2020年财政拨款支出4165597元，同比减少1465106元，下降26.02</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。支出减少的</w:t>
      </w:r>
      <w:r>
        <w:rPr>
          <w:rFonts w:hint="eastAsia" w:ascii="仿宋_GB2312" w:hAnsi="宋体" w:eastAsia="仿宋_GB2312" w:cs="宋体"/>
          <w:kern w:val="0"/>
          <w:sz w:val="32"/>
          <w:szCs w:val="32"/>
        </w:rPr>
        <w:t>主要原因：一是根据相关规定，压减了部门预算一般性支出；二是转移性收入减少，使收入预算总体有所减少；</w:t>
      </w:r>
      <w:r>
        <w:rPr>
          <w:rFonts w:hint="eastAsia" w:ascii="仿宋_GB2312" w:hAnsi="宋体" w:eastAsia="仿宋_GB2312" w:cs="宋体"/>
          <w:kern w:val="0"/>
          <w:sz w:val="32"/>
          <w:szCs w:val="32"/>
          <w:lang w:eastAsia="zh-CN"/>
        </w:rPr>
        <w:t>三是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财政拨款支出</w:t>
      </w:r>
      <w:r>
        <w:rPr>
          <w:rFonts w:hint="eastAsia" w:ascii="仿宋_GB2312" w:hAnsi="宋体" w:eastAsia="仿宋_GB2312" w:cs="宋体"/>
          <w:kern w:val="0"/>
          <w:sz w:val="32"/>
          <w:szCs w:val="32"/>
        </w:rPr>
        <w:t>同比下降。</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1.一般公共服务支出3543197元，占支出总预算85.06%，同比减少1450248元，下降29.04</w:t>
      </w:r>
      <w:r>
        <w:rPr>
          <w:rFonts w:ascii="仿宋_GB2312" w:hAnsi="Times New Roman" w:eastAsia="仿宋_GB2312" w:cs="Times New Roman"/>
          <w:kern w:val="0"/>
          <w:sz w:val="32"/>
          <w:szCs w:val="32"/>
        </w:rPr>
        <w:t> %</w:t>
      </w:r>
      <w:r>
        <w:rPr>
          <w:rFonts w:hint="eastAsia" w:ascii="仿宋_GB2312" w:hAnsi="Times New Roman" w:eastAsia="仿宋_GB2312" w:cs="Times New Roman"/>
          <w:kern w:val="0"/>
          <w:sz w:val="32"/>
          <w:szCs w:val="32"/>
        </w:rPr>
        <w:t>。支出减少的主要原因</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highlight w:val="none"/>
        </w:rPr>
        <w:t>一是市青少年宫搬迁红岭点的设备购置经费在2019年预算中已列支，</w:t>
      </w:r>
      <w:r>
        <w:rPr>
          <w:rFonts w:hint="eastAsia" w:ascii="仿宋_GB2312" w:hAnsi="Times New Roman" w:eastAsia="仿宋_GB2312" w:cs="Times New Roman"/>
          <w:kern w:val="0"/>
          <w:sz w:val="32"/>
          <w:szCs w:val="32"/>
          <w:highlight w:val="none"/>
          <w:lang w:val="en-US" w:eastAsia="zh-CN"/>
        </w:rPr>
        <w:t>2020年预算则没有列支；二</w:t>
      </w:r>
      <w:r>
        <w:rPr>
          <w:rFonts w:hint="eastAsia" w:ascii="仿宋_GB2312" w:hAnsi="Times New Roman" w:eastAsia="仿宋_GB2312" w:cs="Times New Roman"/>
          <w:kern w:val="0"/>
          <w:sz w:val="32"/>
          <w:szCs w:val="32"/>
        </w:rPr>
        <w:t>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财政拨款</w:t>
      </w:r>
      <w:r>
        <w:rPr>
          <w:rFonts w:hint="eastAsia" w:ascii="仿宋_GB2312" w:hAnsi="宋体" w:eastAsia="仿宋_GB2312" w:cs="宋体"/>
          <w:kern w:val="0"/>
          <w:sz w:val="32"/>
          <w:szCs w:val="32"/>
        </w:rPr>
        <w:t>支出同比下降</w:t>
      </w:r>
      <w:r>
        <w:rPr>
          <w:rFonts w:hint="eastAsia" w:ascii="仿宋_GB2312" w:hAnsi="Times New Roman" w:eastAsia="仿宋_GB2312" w:cs="Times New Roman"/>
          <w:kern w:val="0"/>
          <w:sz w:val="32"/>
          <w:szCs w:val="32"/>
        </w:rPr>
        <w:t>。</w:t>
      </w:r>
    </w:p>
    <w:p>
      <w:pPr>
        <w:widowControl/>
        <w:wordWrap w:val="0"/>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2.社会保障就业支出276029元，占支出总预算6.63%，同比减少45175元，下降14.06%。</w:t>
      </w:r>
      <w:r>
        <w:rPr>
          <w:rFonts w:hint="eastAsia" w:ascii="仿宋_GB2312" w:hAnsi="Times New Roman" w:eastAsia="仿宋_GB2312" w:cs="Times New Roman"/>
          <w:kern w:val="0"/>
          <w:sz w:val="32"/>
          <w:szCs w:val="32"/>
          <w:lang w:eastAsia="zh-CN"/>
        </w:rPr>
        <w:t>下降</w:t>
      </w:r>
      <w:r>
        <w:rPr>
          <w:rFonts w:hint="eastAsia" w:ascii="仿宋_GB2312" w:hAnsi="Times New Roman" w:eastAsia="仿宋_GB2312" w:cs="Times New Roman"/>
          <w:kern w:val="0"/>
          <w:sz w:val="32"/>
          <w:szCs w:val="32"/>
          <w:highlight w:val="none"/>
        </w:rPr>
        <w:t>的主要原因是养老保险的缴费比例下调。</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3.卫生健康支出139349元，占支出总预算3.35%，同比增加16017元，增</w:t>
      </w:r>
      <w:r>
        <w:rPr>
          <w:rFonts w:hint="eastAsia" w:ascii="仿宋_GB2312" w:hAnsi="Times New Roman" w:eastAsia="仿宋_GB2312" w:cs="Times New Roman"/>
          <w:kern w:val="0"/>
          <w:sz w:val="32"/>
          <w:szCs w:val="32"/>
          <w:lang w:eastAsia="zh-CN"/>
        </w:rPr>
        <w:t>长</w:t>
      </w:r>
      <w:r>
        <w:rPr>
          <w:rFonts w:hint="eastAsia" w:ascii="仿宋_GB2312" w:hAnsi="Times New Roman" w:eastAsia="仿宋_GB2312" w:cs="Times New Roman"/>
          <w:kern w:val="0"/>
          <w:sz w:val="32"/>
          <w:szCs w:val="32"/>
        </w:rPr>
        <w:t>12.99%。增</w:t>
      </w:r>
      <w:r>
        <w:rPr>
          <w:rFonts w:hint="eastAsia" w:ascii="仿宋_GB2312" w:hAnsi="Times New Roman" w:eastAsia="仿宋_GB2312" w:cs="Times New Roman"/>
          <w:kern w:val="0"/>
          <w:sz w:val="32"/>
          <w:szCs w:val="32"/>
          <w:lang w:eastAsia="zh-CN"/>
        </w:rPr>
        <w:t>长</w:t>
      </w:r>
      <w:r>
        <w:rPr>
          <w:rFonts w:hint="eastAsia" w:ascii="仿宋_GB2312" w:hAnsi="Times New Roman" w:eastAsia="仿宋_GB2312" w:cs="Times New Roman"/>
          <w:kern w:val="0"/>
          <w:sz w:val="32"/>
          <w:szCs w:val="32"/>
        </w:rPr>
        <w:t>的主要原因是团市委和市青少年宫各增加了1名在编人员。</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4.住房保障支出207022元，占支出总预算4.97%,同比增加14300元，增长7.42%。</w:t>
      </w:r>
      <w:r>
        <w:rPr>
          <w:rFonts w:hint="eastAsia" w:ascii="仿宋_GB2312" w:hAnsi="Times New Roman" w:eastAsia="仿宋_GB2312" w:cs="Times New Roman"/>
          <w:kern w:val="0"/>
          <w:sz w:val="32"/>
          <w:szCs w:val="32"/>
          <w:lang w:eastAsia="zh-CN"/>
        </w:rPr>
        <w:t>增长</w:t>
      </w:r>
      <w:r>
        <w:rPr>
          <w:rFonts w:hint="eastAsia" w:ascii="仿宋_GB2312" w:hAnsi="Times New Roman" w:eastAsia="仿宋_GB2312" w:cs="Times New Roman"/>
          <w:kern w:val="0"/>
          <w:sz w:val="32"/>
          <w:szCs w:val="32"/>
        </w:rPr>
        <w:t>的主要原因是团市委和青少年宫各增加了1名在编人员。</w:t>
      </w:r>
    </w:p>
    <w:p>
      <w:pPr>
        <w:pStyle w:val="8"/>
        <w:snapToGrid w:val="0"/>
        <w:spacing w:line="560" w:lineRule="exact"/>
        <w:ind w:right="-57" w:rightChars="-27" w:firstLine="472" w:firstLineChars="147"/>
        <w:rPr>
          <w:rFonts w:ascii="仿宋_GB2312" w:hAnsi="Times New Roman" w:eastAsia="仿宋_GB2312" w:cs="Times New Roman"/>
          <w:b/>
          <w:bCs/>
          <w:kern w:val="0"/>
          <w:sz w:val="32"/>
        </w:rPr>
      </w:pPr>
      <w:r>
        <w:rPr>
          <w:rFonts w:hint="eastAsia" w:ascii="楷体_GB2312" w:hAnsi="Times New Roman" w:eastAsia="楷体_GB2312" w:cs="Times New Roman"/>
          <w:b/>
          <w:bCs/>
          <w:kern w:val="0"/>
          <w:sz w:val="32"/>
        </w:rPr>
        <w:t>（三）一般公共预算支出按支出功能分类科目划分</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Times New Roman" w:eastAsia="仿宋_GB2312" w:cs="Times New Roman"/>
          <w:kern w:val="0"/>
          <w:sz w:val="32"/>
          <w:szCs w:val="32"/>
        </w:rPr>
        <w:t>1.一般公共服务支出3543197元，占支出总预算85.06%，同比减少1450248元，下降29.04</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w:t>
      </w:r>
      <w:r>
        <w:rPr>
          <w:rFonts w:hint="eastAsia" w:ascii="仿宋_GB2312" w:hAnsi="宋体" w:eastAsia="仿宋_GB2312" w:cs="宋体"/>
          <w:kern w:val="0"/>
          <w:sz w:val="32"/>
          <w:szCs w:val="32"/>
        </w:rPr>
        <w:t>主要原因：一是根据相关规定，压减了部门预算一般性支出；二是转移性收入减少，使收入预算总体有所减少；</w:t>
      </w:r>
      <w:r>
        <w:rPr>
          <w:rFonts w:hint="eastAsia" w:ascii="仿宋_GB2312" w:hAnsi="宋体" w:eastAsia="仿宋_GB2312" w:cs="宋体"/>
          <w:kern w:val="0"/>
          <w:sz w:val="32"/>
          <w:szCs w:val="32"/>
          <w:lang w:eastAsia="zh-CN"/>
        </w:rPr>
        <w:t>三是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支出同比下降。</w:t>
      </w:r>
    </w:p>
    <w:p>
      <w:pPr>
        <w:widowControl/>
        <w:wordWrap w:val="0"/>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其中：基本支出2016197元，项目支出1527000元。</w:t>
      </w:r>
      <w:r>
        <w:rPr>
          <w:rFonts w:hint="eastAsia" w:ascii="仿宋_GB2312" w:hAnsi="Times New Roman" w:eastAsia="仿宋_GB2312" w:cs="Times New Roman"/>
          <w:kern w:val="0"/>
          <w:sz w:val="32"/>
          <w:szCs w:val="32"/>
          <w:highlight w:val="none"/>
        </w:rPr>
        <w:t>基本支出主要用于团市委（含市青少年宫）在编人员工资福利支出和遗属生活补助；团市委的项目支出主要用于开展预防青少年犯罪、团干部培训等与青少年相关的项目活动，市青少年宫的项目支出主要用于开展青少年校外培训班、搬迁红岭点、地震科普馆运行维护等。</w:t>
      </w:r>
    </w:p>
    <w:p>
      <w:pPr>
        <w:widowControl/>
        <w:wordWrap w:val="0"/>
        <w:spacing w:line="560" w:lineRule="exact"/>
        <w:ind w:right="-57" w:rightChars="-27" w:firstLine="640" w:firstLineChars="200"/>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rPr>
        <w:t>2.社会保障和就业支出276029元，占支出总预算6.63%，同比减少45175元，下降14.06%。其中：基本支出276029元，项目支出0元。主要用于团市委（含市青少年宫）在编人员养老保险缴费支出。</w:t>
      </w:r>
      <w:r>
        <w:rPr>
          <w:rFonts w:hint="eastAsia" w:ascii="仿宋_GB2312" w:hAnsi="Times New Roman" w:eastAsia="仿宋_GB2312" w:cs="Times New Roman"/>
          <w:kern w:val="0"/>
          <w:sz w:val="32"/>
          <w:szCs w:val="32"/>
          <w:lang w:eastAsia="zh-CN"/>
        </w:rPr>
        <w:t>下降的原因主要是养老保险缴费比例下调。</w:t>
      </w:r>
    </w:p>
    <w:p>
      <w:pPr>
        <w:widowControl/>
        <w:wordWrap w:val="0"/>
        <w:spacing w:line="560" w:lineRule="exact"/>
        <w:ind w:right="-57" w:rightChars="-27" w:firstLine="640" w:firstLineChars="200"/>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rPr>
        <w:t>3.卫生健康支出139349元，占支出总预算3.35%，同比增加16017元，增加12.99%；其中：基本支出139349元，项目支出0元。主要用于团市委（含市青少年宫）在编人员的医疗保险支出。</w:t>
      </w:r>
      <w:r>
        <w:rPr>
          <w:rFonts w:hint="eastAsia" w:ascii="仿宋_GB2312" w:hAnsi="Times New Roman" w:eastAsia="仿宋_GB2312" w:cs="Times New Roman"/>
          <w:kern w:val="0"/>
          <w:sz w:val="32"/>
          <w:szCs w:val="32"/>
          <w:lang w:eastAsia="zh-CN"/>
        </w:rPr>
        <w:t>增长的原因是团市委和市青年宫各增加一名在编人员。</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4.住房保障支出207022元，占支出总预算4.97%,同比增加14300元，增长7.42%，其中：基本支出207022元，项目支出0元，主要用于团市委（含市青少年宫）在编人员的住房公积金支出。</w:t>
      </w:r>
      <w:r>
        <w:rPr>
          <w:rFonts w:hint="eastAsia" w:ascii="仿宋_GB2312" w:hAnsi="Times New Roman" w:eastAsia="仿宋_GB2312" w:cs="Times New Roman"/>
          <w:kern w:val="0"/>
          <w:sz w:val="32"/>
          <w:szCs w:val="32"/>
          <w:lang w:eastAsia="zh-CN"/>
        </w:rPr>
        <w:t>增长的原因是团市委和市青年宫各增加一名在编人员。</w:t>
      </w:r>
      <w:bookmarkStart w:id="0" w:name="_GoBack"/>
      <w:bookmarkEnd w:id="0"/>
    </w:p>
    <w:p>
      <w:pPr>
        <w:pStyle w:val="8"/>
        <w:snapToGrid w:val="0"/>
        <w:spacing w:line="560" w:lineRule="exact"/>
        <w:ind w:right="-57" w:rightChars="-27" w:firstLine="482" w:firstLineChars="15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（四）一般公共预算支出按部门经济科目划分</w:t>
      </w:r>
    </w:p>
    <w:p>
      <w:pPr>
        <w:widowControl/>
        <w:wordWrap w:val="0"/>
        <w:spacing w:line="560" w:lineRule="exact"/>
        <w:ind w:right="-57" w:rightChars="-27"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1.基本支出预算</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基本支出预算2638597元，占支出总预算63.34%，同比增加244174元，增长10.20</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。其中：</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工资福利支出预算2336425元，占基本支出总预算88.55%，同比增加232582元，增长11.06%。增加的主要原因是：团市委和市青少年宫各增加了1名在编人员。</w:t>
      </w:r>
    </w:p>
    <w:p>
      <w:pPr>
        <w:widowControl/>
        <w:wordWrap w:val="0"/>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商品和服务支出预算291600元，占基本支出总预算11.05 %，同比增加10200元，增长3.62</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highlight w:val="none"/>
        </w:rPr>
        <w:t>主要原因是</w:t>
      </w:r>
      <w:r>
        <w:rPr>
          <w:rFonts w:hint="eastAsia" w:ascii="仿宋_GB2312" w:hAnsi="Times New Roman" w:eastAsia="仿宋_GB2312" w:cs="Times New Roman"/>
          <w:kern w:val="0"/>
          <w:sz w:val="32"/>
          <w:szCs w:val="32"/>
          <w:highlight w:val="none"/>
          <w:lang w:eastAsia="zh-CN"/>
        </w:rPr>
        <w:t>在编人员增加，所以定额公用经费增加</w:t>
      </w:r>
      <w:r>
        <w:rPr>
          <w:rFonts w:hint="eastAsia" w:ascii="仿宋_GB2312" w:hAnsi="Times New Roman" w:eastAsia="仿宋_GB2312" w:cs="Times New Roman"/>
          <w:kern w:val="0"/>
          <w:sz w:val="32"/>
          <w:szCs w:val="32"/>
          <w:highlight w:val="none"/>
        </w:rPr>
        <w:t>。</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对个人和家庭的补助支出预算10572元，占基本支出总预算0.4%，同比增加1392元，增长15.16</w:t>
      </w:r>
      <w:r>
        <w:rPr>
          <w:rFonts w:ascii="仿宋_GB2312" w:hAnsi="Times New Roman" w:eastAsia="仿宋_GB2312" w:cs="Times New Roman"/>
          <w:kern w:val="0"/>
          <w:sz w:val="32"/>
          <w:szCs w:val="32"/>
        </w:rPr>
        <w:t> %</w:t>
      </w:r>
      <w:r>
        <w:rPr>
          <w:rFonts w:hint="eastAsia" w:ascii="仿宋_GB2312" w:hAnsi="Times New Roman" w:eastAsia="仿宋_GB2312" w:cs="Times New Roman"/>
          <w:kern w:val="0"/>
          <w:sz w:val="32"/>
          <w:szCs w:val="32"/>
        </w:rPr>
        <w:t>。主要原因是遗属补助标准有所提升。</w:t>
      </w:r>
    </w:p>
    <w:p>
      <w:pPr>
        <w:widowControl/>
        <w:wordWrap w:val="0"/>
        <w:spacing w:line="560" w:lineRule="exact"/>
        <w:ind w:right="-57" w:rightChars="-27"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2.项目支出预算</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项目支出1527000元，占支出总预算36.66%，同比减少1709280元，下降52.82</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。其中：</w:t>
      </w:r>
    </w:p>
    <w:p>
      <w:pPr>
        <w:widowControl/>
        <w:wordWrap w:val="0"/>
        <w:spacing w:line="560" w:lineRule="exact"/>
        <w:ind w:right="-57" w:rightChars="-27" w:firstLine="640" w:firstLineChars="200"/>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rPr>
        <w:t>工资福利支出预算246800元，占项目支出预算16.16%，同比减少1209000元，下降83.05</w:t>
      </w:r>
      <w:r>
        <w:rPr>
          <w:rFonts w:ascii="仿宋_GB2312" w:hAnsi="Times New Roman" w:eastAsia="仿宋_GB2312" w:cs="Times New Roman"/>
          <w:kern w:val="0"/>
          <w:sz w:val="32"/>
          <w:szCs w:val="32"/>
        </w:rPr>
        <w:t> %</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lang w:eastAsia="zh-CN"/>
        </w:rPr>
        <w:t>支出减少的原因是</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支出同比下降</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Times New Roman"/>
          <w:kern w:val="0"/>
          <w:sz w:val="32"/>
          <w:szCs w:val="32"/>
          <w:lang w:eastAsia="zh-CN"/>
        </w:rPr>
        <w:t>。</w:t>
      </w:r>
    </w:p>
    <w:p>
      <w:pPr>
        <w:widowControl/>
        <w:wordWrap w:val="0"/>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商品和服务支出预算1280200元，占项目支出预算83.84%，同比增加159720元，增长14.25%。</w:t>
      </w:r>
      <w:r>
        <w:rPr>
          <w:rFonts w:hint="eastAsia" w:ascii="仿宋_GB2312" w:hAnsi="Times New Roman" w:eastAsia="仿宋_GB2312" w:cs="Times New Roman"/>
          <w:kern w:val="0"/>
          <w:sz w:val="32"/>
          <w:szCs w:val="32"/>
          <w:highlight w:val="none"/>
        </w:rPr>
        <w:t>预算增加的内容主要是增加市青少年宫搬迁红岭点经费。</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auto"/>
          <w:kern w:val="0"/>
          <w:sz w:val="32"/>
          <w:szCs w:val="32"/>
        </w:rPr>
        <w:t>无资本性支出预算，同比减少660000元，下降100</w:t>
      </w:r>
      <w:r>
        <w:rPr>
          <w:rFonts w:ascii="仿宋_GB2312" w:hAnsi="Times New Roman" w:eastAsia="仿宋_GB2312" w:cs="Times New Roman"/>
          <w:color w:val="auto"/>
          <w:kern w:val="0"/>
          <w:sz w:val="32"/>
          <w:szCs w:val="32"/>
        </w:rPr>
        <w:t> %</w:t>
      </w:r>
      <w:r>
        <w:rPr>
          <w:rFonts w:hint="eastAsia" w:ascii="仿宋_GB2312" w:hAnsi="Times New Roman" w:eastAsia="仿宋_GB2312" w:cs="Times New Roman"/>
          <w:color w:val="auto"/>
          <w:kern w:val="0"/>
          <w:sz w:val="32"/>
          <w:szCs w:val="32"/>
        </w:rPr>
        <w:t>。主要原因是市青少年宫在2019年预算中已列支搬迁红岭点的设备购置经费，所以在2020年预算中则没有列支。</w:t>
      </w:r>
    </w:p>
    <w:p>
      <w:pPr>
        <w:spacing w:line="560" w:lineRule="exact"/>
        <w:ind w:right="-57" w:rightChars="-27" w:firstLine="482" w:firstLineChars="15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（五）一般公共预算支出按政府经济科目划分</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1.机关工资福利支出1156423元，其中：（1）工资奖金津补贴773183元；（2）社会保障缴费</w:t>
      </w:r>
      <w:r>
        <w:rPr>
          <w:rFonts w:hint="eastAsia" w:ascii="仿宋_GB2312" w:hAnsi="Times New Roman" w:eastAsia="仿宋_GB2312" w:cs="Times New Roman"/>
          <w:kern w:val="0"/>
          <w:sz w:val="32"/>
          <w:szCs w:val="32"/>
        </w:rPr>
        <w:tab/>
      </w:r>
      <w:r>
        <w:rPr>
          <w:rFonts w:hint="eastAsia" w:ascii="仿宋_GB2312" w:hAnsi="Times New Roman" w:eastAsia="仿宋_GB2312" w:cs="Times New Roman"/>
          <w:kern w:val="0"/>
          <w:sz w:val="32"/>
          <w:szCs w:val="32"/>
        </w:rPr>
        <w:t>207938元；（3）住房公积金98502元；（4）其他工资福利支出</w:t>
      </w:r>
      <w:r>
        <w:rPr>
          <w:rFonts w:hint="eastAsia" w:ascii="仿宋_GB2312" w:hAnsi="Times New Roman" w:eastAsia="仿宋_GB2312" w:cs="Times New Roman"/>
          <w:kern w:val="0"/>
          <w:sz w:val="32"/>
          <w:szCs w:val="32"/>
        </w:rPr>
        <w:tab/>
      </w:r>
      <w:r>
        <w:rPr>
          <w:rFonts w:hint="eastAsia" w:ascii="仿宋_GB2312" w:hAnsi="Times New Roman" w:eastAsia="仿宋_GB2312" w:cs="Times New Roman"/>
          <w:kern w:val="0"/>
          <w:sz w:val="32"/>
          <w:szCs w:val="32"/>
        </w:rPr>
        <w:t>76800元。</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2.机关商品和服务支出527200元，其中：（1）办公经费371015元；（2）会议费40000元；（3）培训费40000元；（4）公务接待费10185元；（5）其他商品和服务支出66000元。</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3.对事业单位经常性补助2471402元，其中：（1）工资福利支出1426802元；（2）商品和服务支出1044600元。</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4.对个人和家庭的补助支出10572元。其中：社会福利和救助10572元。</w:t>
      </w:r>
    </w:p>
    <w:p>
      <w:pPr>
        <w:spacing w:line="560" w:lineRule="exact"/>
        <w:ind w:right="-57" w:rightChars="-27" w:firstLine="640" w:firstLineChars="200"/>
        <w:rPr>
          <w:rFonts w:ascii="仿宋_GB2312" w:hAnsi="Times New Roman" w:eastAsia="仿宋_GB2312" w:cs="Times New Roman"/>
          <w:bCs/>
          <w:kern w:val="0"/>
          <w:sz w:val="32"/>
          <w:szCs w:val="32"/>
        </w:rPr>
      </w:pPr>
      <w:r>
        <w:rPr>
          <w:rFonts w:hint="eastAsia" w:ascii="黑体" w:hAnsi="黑体" w:eastAsia="黑体" w:cs="Times New Roman"/>
          <w:bCs/>
          <w:kern w:val="0"/>
          <w:sz w:val="32"/>
          <w:szCs w:val="32"/>
        </w:rPr>
        <w:t>三、</w:t>
      </w:r>
      <w:r>
        <w:rPr>
          <w:rFonts w:hint="eastAsia" w:ascii="黑体" w:hAnsi="仿宋" w:eastAsia="黑体" w:cs="宋体"/>
          <w:bCs/>
          <w:kern w:val="0"/>
          <w:sz w:val="32"/>
          <w:szCs w:val="32"/>
        </w:rPr>
        <w:t>2020年政府性基金预算支出预算情况</w:t>
      </w:r>
    </w:p>
    <w:p>
      <w:pPr>
        <w:snapToGrid w:val="0"/>
        <w:spacing w:line="560"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2020年本部门无政府性基金收支业务，因此没有相应的政府性基金收支预算。</w:t>
      </w:r>
    </w:p>
    <w:p>
      <w:pPr>
        <w:spacing w:line="560" w:lineRule="exact"/>
        <w:ind w:right="-57" w:rightChars="-27" w:firstLine="640" w:firstLineChars="200"/>
        <w:rPr>
          <w:rFonts w:ascii="黑体" w:hAnsi="黑体" w:eastAsia="黑体" w:cs="Times New Roman"/>
          <w:bCs/>
          <w:kern w:val="0"/>
          <w:sz w:val="32"/>
          <w:szCs w:val="32"/>
        </w:rPr>
      </w:pPr>
      <w:r>
        <w:rPr>
          <w:rFonts w:hint="eastAsia" w:ascii="黑体" w:hAnsi="黑体" w:eastAsia="黑体" w:cs="Times New Roman"/>
          <w:bCs/>
          <w:kern w:val="0"/>
          <w:sz w:val="32"/>
          <w:szCs w:val="32"/>
        </w:rPr>
        <w:t>四、2020年部门预算安排的“三公”经费预算情况</w:t>
      </w:r>
    </w:p>
    <w:p>
      <w:pPr>
        <w:widowControl/>
        <w:wordWrap w:val="0"/>
        <w:spacing w:line="560" w:lineRule="exact"/>
        <w:ind w:right="-57" w:rightChars="-27" w:firstLine="482" w:firstLineChars="150"/>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（一）2020年部门预算全口径安排的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wordWrap w:val="0"/>
        <w:spacing w:line="560" w:lineRule="exact"/>
        <w:ind w:right="-57" w:rightChars="-27"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2020年部门预算全口径安排“三公”经费支出预算10185元，同比减少315元，下降3%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1.因公出国（境）经费支出预算0元，与去年同比无变化。根据财政局统一要求，各部门一般公共预算安排的因公出国（境）费不编入部门预算，执行中根据外事管理部门批准的年度出国计划申请调整支出。</w:t>
      </w:r>
    </w:p>
    <w:p>
      <w:pPr>
        <w:widowControl/>
        <w:wordWrap w:val="0"/>
        <w:spacing w:line="560" w:lineRule="exact"/>
        <w:ind w:right="-57" w:rightChars="-27"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2.公务接待费支出预算10185元，同比减少315元，下降3%</w:t>
      </w:r>
      <w:r>
        <w:rPr>
          <w:rFonts w:hint="eastAsia" w:ascii="仿宋_GB2312" w:hAnsi="宋体" w:eastAsia="仿宋_GB2312" w:cs="宋体"/>
          <w:kern w:val="0"/>
          <w:sz w:val="32"/>
          <w:szCs w:val="32"/>
          <w:lang w:eastAsia="zh-CN"/>
        </w:rPr>
        <w:t>，下降的原因是按财政局要求减少公务接待。</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3.公务用车费预算0元，与去年同比无变化。</w:t>
      </w:r>
    </w:p>
    <w:p>
      <w:pPr>
        <w:widowControl/>
        <w:wordWrap w:val="0"/>
        <w:spacing w:line="560" w:lineRule="exact"/>
        <w:ind w:right="-57" w:rightChars="-27" w:firstLine="472" w:firstLineChars="147"/>
        <w:rPr>
          <w:rFonts w:ascii="楷体_GB2312" w:hAnsi="宋体" w:eastAsia="楷体_GB2312" w:cs="宋体"/>
          <w:b/>
          <w:kern w:val="0"/>
          <w:szCs w:val="21"/>
        </w:rPr>
      </w:pPr>
      <w:r>
        <w:rPr>
          <w:rFonts w:hint="eastAsia" w:ascii="楷体_GB2312" w:hAnsi="Times New Roman" w:eastAsia="楷体_GB2312" w:cs="Times New Roman"/>
          <w:b/>
          <w:kern w:val="0"/>
          <w:sz w:val="32"/>
          <w:szCs w:val="32"/>
        </w:rPr>
        <w:t>（二）2020年一般公共预算资金安排的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wordWrap w:val="0"/>
        <w:spacing w:line="560" w:lineRule="exact"/>
        <w:ind w:right="-57" w:rightChars="-27"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2020年一般公共预算安排的“三公”经费支出预算10185元，同比减少315元，下降3%。其中：</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1.因公出国（境）经费支出预算0元，与去年同比无变化。根据财政局统一要求，各部门一般公共预算安排的因公出国（境）费不编入部门预算，执行中根据外事管理部门批准的年度出国计划申请调整支出。</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2.公务接待费支出预算10185元，同比减少315元，下降3%。</w:t>
      </w:r>
    </w:p>
    <w:p>
      <w:pPr>
        <w:widowControl/>
        <w:wordWrap w:val="0"/>
        <w:spacing w:line="56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3.公务用车费预算0元，与去年同比无变化。</w:t>
      </w:r>
    </w:p>
    <w:p>
      <w:pPr>
        <w:widowControl/>
        <w:wordWrap w:val="0"/>
        <w:spacing w:line="560" w:lineRule="exact"/>
        <w:ind w:right="-57" w:rightChars="-27" w:firstLine="627" w:firstLineChars="196"/>
        <w:rPr>
          <w:rFonts w:ascii="黑体" w:hAnsi="仿宋" w:eastAsia="黑体" w:cs="宋体"/>
          <w:bCs/>
          <w:kern w:val="0"/>
          <w:sz w:val="32"/>
          <w:szCs w:val="32"/>
        </w:rPr>
      </w:pPr>
      <w:r>
        <w:rPr>
          <w:rFonts w:hint="eastAsia" w:ascii="黑体" w:hAnsi="仿宋" w:eastAsia="黑体" w:cs="宋体"/>
          <w:bCs/>
          <w:kern w:val="0"/>
          <w:sz w:val="32"/>
          <w:szCs w:val="32"/>
        </w:rPr>
        <w:t>五、2020年部门预算其他事项说明</w:t>
      </w:r>
    </w:p>
    <w:p>
      <w:pPr>
        <w:widowControl/>
        <w:wordWrap w:val="0"/>
        <w:spacing w:line="560" w:lineRule="exact"/>
        <w:ind w:right="-57" w:rightChars="-27" w:firstLine="643" w:firstLineChars="200"/>
        <w:rPr>
          <w:rFonts w:ascii="仿宋_GB2312" w:hAnsi="Times New Roman" w:eastAsia="仿宋_GB2312" w:cs="Times New Roman"/>
          <w:b/>
          <w:kern w:val="0"/>
          <w:sz w:val="32"/>
          <w:szCs w:val="32"/>
        </w:rPr>
      </w:pPr>
      <w:r>
        <w:rPr>
          <w:rFonts w:hint="eastAsia" w:ascii="楷体_GB2312" w:hAnsi="Times New Roman" w:eastAsia="楷体_GB2312" w:cs="Times New Roman"/>
          <w:b/>
          <w:kern w:val="0"/>
          <w:sz w:val="32"/>
          <w:szCs w:val="32"/>
        </w:rPr>
        <w:t>（一）机关运行经费预算安排情况。</w:t>
      </w:r>
    </w:p>
    <w:p>
      <w:pPr>
        <w:widowControl/>
        <w:wordWrap w:val="0"/>
        <w:spacing w:line="560" w:lineRule="exact"/>
        <w:ind w:right="-57" w:rightChars="-27" w:firstLine="640" w:firstLineChars="200"/>
        <w:rPr>
          <w:rFonts w:ascii="仿宋_GB2312" w:hAnsi="Times New Roman" w:eastAsia="仿宋_GB2312" w:cs="Times New Roman"/>
          <w:b/>
          <w:color w:val="333333"/>
          <w:kern w:val="0"/>
          <w:sz w:val="32"/>
          <w:szCs w:val="32"/>
        </w:rPr>
      </w:pPr>
      <w:r>
        <w:rPr>
          <w:rFonts w:hint="eastAsia" w:ascii="仿宋_GB2312" w:eastAsia="仿宋_GB2312"/>
          <w:sz w:val="32"/>
          <w:szCs w:val="32"/>
        </w:rPr>
        <w:t>团市委属于参照公务员法管理的群团单位，机关运行经费财政拨款预算527200元，较去年预算减少52880元，下降9.12%，主要原因是</w:t>
      </w:r>
      <w:r>
        <w:rPr>
          <w:rFonts w:hint="eastAsia" w:ascii="仿宋_GB2312" w:hAnsi="宋体" w:eastAsia="仿宋_GB2312" w:cs="宋体"/>
          <w:kern w:val="0"/>
          <w:sz w:val="32"/>
          <w:szCs w:val="32"/>
        </w:rPr>
        <w:t>压减了部门预算一般性支出</w:t>
      </w:r>
      <w:r>
        <w:rPr>
          <w:rFonts w:hint="eastAsia" w:ascii="仿宋_GB2312" w:eastAsia="仿宋_GB2312"/>
          <w:sz w:val="32"/>
          <w:szCs w:val="32"/>
        </w:rPr>
        <w:t>。</w:t>
      </w:r>
      <w:r>
        <w:rPr>
          <w:rFonts w:hint="eastAsia" w:ascii="仿宋_GB2312" w:hAnsi="Times New Roman" w:eastAsia="仿宋_GB2312" w:cs="Times New Roman"/>
          <w:color w:val="333333"/>
          <w:kern w:val="0"/>
          <w:sz w:val="32"/>
          <w:szCs w:val="32"/>
        </w:rPr>
        <w:t>主要用于办公费、印刷费、水电费、培训费、差旅费、会议费等日常公用经费支出。</w:t>
      </w:r>
    </w:p>
    <w:p>
      <w:pPr>
        <w:widowControl/>
        <w:wordWrap w:val="0"/>
        <w:spacing w:line="560" w:lineRule="exact"/>
        <w:ind w:right="-57" w:rightChars="-27" w:firstLine="800" w:firstLineChars="250"/>
        <w:rPr>
          <w:rFonts w:ascii="仿宋_GB2312" w:hAnsi="宋体" w:eastAsia="仿宋_GB2312" w:cs="宋体"/>
          <w:kern w:val="0"/>
          <w:sz w:val="32"/>
          <w:szCs w:val="32"/>
          <w:highlight w:val="none"/>
        </w:rPr>
      </w:pPr>
      <w:r>
        <w:rPr>
          <w:rFonts w:hint="eastAsia" w:ascii="仿宋_GB2312" w:eastAsia="仿宋_GB2312"/>
          <w:sz w:val="32"/>
          <w:szCs w:val="32"/>
          <w:highlight w:val="none"/>
        </w:rPr>
        <w:t>另外，团市委下属共有1个事业单位——梧州市青少年宫，事业单位运行经费财政拨款预算1044600元，较去年预算增加222800元，增长27.11%，主要原因是增加搬迁红岭点的搬迁经费。</w:t>
      </w:r>
      <w:r>
        <w:rPr>
          <w:rFonts w:hint="eastAsia" w:ascii="仿宋_GB2312" w:hAnsi="Times New Roman" w:eastAsia="仿宋_GB2312" w:cs="Times New Roman"/>
          <w:color w:val="333333"/>
          <w:kern w:val="0"/>
          <w:sz w:val="32"/>
          <w:szCs w:val="32"/>
          <w:highlight w:val="none"/>
        </w:rPr>
        <w:t>主要用于开展青少年校外培训班、搬迁经费和日常公用经费。</w:t>
      </w:r>
    </w:p>
    <w:p>
      <w:pPr>
        <w:tabs>
          <w:tab w:val="center" w:pos="4475"/>
        </w:tabs>
        <w:spacing w:line="560" w:lineRule="exact"/>
        <w:ind w:firstLine="472" w:firstLineChars="147"/>
        <w:rPr>
          <w:rFonts w:ascii="仿宋_GB2312" w:hAnsi="宋体" w:eastAsia="仿宋_GB2312" w:cs="宋体"/>
          <w:kern w:val="0"/>
          <w:szCs w:val="21"/>
        </w:rPr>
      </w:pPr>
      <w:r>
        <w:rPr>
          <w:rFonts w:hint="eastAsia" w:ascii="楷体_GB2312" w:hAnsi="Times New Roman" w:eastAsia="楷体_GB2312" w:cs="Times New Roman"/>
          <w:b/>
          <w:kern w:val="0"/>
          <w:sz w:val="32"/>
          <w:szCs w:val="32"/>
        </w:rPr>
        <w:t>（二）政府采购预算安排情况</w:t>
      </w:r>
    </w:p>
    <w:p>
      <w:pPr>
        <w:tabs>
          <w:tab w:val="center" w:pos="4475"/>
        </w:tabs>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2020年团市委</w:t>
      </w:r>
      <w:r>
        <w:rPr>
          <w:rFonts w:hint="eastAsia" w:ascii="仿宋_GB2312" w:hAnsi="Times New Roman" w:eastAsia="仿宋_GB2312" w:cs="Times New Roman"/>
          <w:kern w:val="0"/>
          <w:sz w:val="32"/>
          <w:szCs w:val="32"/>
        </w:rPr>
        <w:t>（含市青少年宫）</w:t>
      </w:r>
      <w:r>
        <w:rPr>
          <w:rFonts w:hint="eastAsia" w:ascii="仿宋_GB2312" w:hAnsi="宋体" w:eastAsia="仿宋_GB2312" w:cs="宋体"/>
          <w:kern w:val="0"/>
          <w:sz w:val="32"/>
          <w:szCs w:val="32"/>
        </w:rPr>
        <w:t>政府采购预算0元，同比无变化。</w:t>
      </w:r>
    </w:p>
    <w:p>
      <w:pPr>
        <w:widowControl/>
        <w:wordWrap w:val="0"/>
        <w:spacing w:line="560" w:lineRule="exact"/>
        <w:ind w:right="-57" w:rightChars="-27" w:firstLine="482" w:firstLineChars="150"/>
        <w:rPr>
          <w:rFonts w:ascii="楷体_GB2312" w:hAnsi="宋体" w:eastAsia="楷体_GB2312" w:cs="宋体"/>
          <w:b/>
          <w:kern w:val="0"/>
          <w:szCs w:val="21"/>
        </w:rPr>
      </w:pPr>
      <w:r>
        <w:rPr>
          <w:rFonts w:hint="eastAsia" w:ascii="楷体_GB2312" w:hAnsi="Times New Roman" w:eastAsia="楷体_GB2312" w:cs="Times New Roman"/>
          <w:b/>
          <w:kern w:val="0"/>
          <w:sz w:val="32"/>
          <w:szCs w:val="32"/>
        </w:rPr>
        <w:t>（三）国有资产的总体情况</w:t>
      </w:r>
    </w:p>
    <w:p>
      <w:pPr>
        <w:widowControl/>
        <w:wordWrap w:val="0"/>
        <w:spacing w:line="560" w:lineRule="exact"/>
        <w:ind w:right="-57" w:rightChars="-27"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本单位及市青少年宫均没有车辆。截至2019年12月31日，团市委资产原值合计 26.65 万元，其中：（1） 通用设备17万元，（2）家具、用具、装具等 9.65 万元。</w:t>
      </w:r>
      <w:r>
        <w:rPr>
          <w:rFonts w:hint="eastAsia" w:ascii="仿宋_GB2312" w:hAnsi="宋体" w:eastAsia="仿宋_GB2312" w:cs="宋体"/>
          <w:kern w:val="0"/>
          <w:sz w:val="32"/>
          <w:szCs w:val="32"/>
          <w:highlight w:val="none"/>
        </w:rPr>
        <w:t>市青少年宫资产原值合计145.91万元，其中：（1）土地、房屋及构筑物0万元，（2）通用设备85.45万元，（3）专用设备17.10万元，（4）文物和陈列品0.00万元，（5）图书档案0.00万元，（6）家具、用具、装具等43.36万元。</w:t>
      </w:r>
    </w:p>
    <w:p>
      <w:pPr>
        <w:widowControl/>
        <w:wordWrap w:val="0"/>
        <w:spacing w:line="560" w:lineRule="exact"/>
        <w:ind w:right="-57" w:rightChars="-27" w:firstLine="482" w:firstLineChars="150"/>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（四）预算绩效说明</w:t>
      </w:r>
    </w:p>
    <w:p>
      <w:pPr>
        <w:autoSpaceDE w:val="0"/>
        <w:autoSpaceDN w:val="0"/>
        <w:adjustRightInd w:val="0"/>
        <w:spacing w:line="600" w:lineRule="exact"/>
        <w:ind w:right="-57" w:rightChars="-27"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2020年本部门无其他专项支出项目预算，故未制定项目绩效目标。</w:t>
      </w:r>
    </w:p>
    <w:p>
      <w:pPr>
        <w:widowControl/>
        <w:wordWrap w:val="0"/>
        <w:spacing w:line="560" w:lineRule="exact"/>
        <w:ind w:right="-57" w:rightChars="-27" w:firstLine="482" w:firstLineChars="150"/>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（五）国有资本经营预算收支情况说明</w:t>
      </w:r>
    </w:p>
    <w:p>
      <w:pPr>
        <w:widowControl/>
        <w:wordWrap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2020年本部门无国有资本经营预算收支业务，因此没有相应的国有资本经营收支预算。</w:t>
      </w:r>
    </w:p>
    <w:p>
      <w:pPr>
        <w:spacing w:line="560" w:lineRule="exact"/>
        <w:ind w:firstLine="563" w:firstLineChars="176"/>
        <w:rPr>
          <w:rFonts w:ascii="黑体" w:hAnsi="仿宋" w:eastAsia="黑体" w:cs="宋体"/>
          <w:bCs/>
          <w:kern w:val="0"/>
          <w:sz w:val="32"/>
          <w:szCs w:val="32"/>
        </w:rPr>
      </w:pPr>
    </w:p>
    <w:p>
      <w:pPr>
        <w:spacing w:line="560" w:lineRule="exact"/>
        <w:ind w:firstLine="563" w:firstLineChars="176"/>
        <w:rPr>
          <w:rFonts w:ascii="仿宋_GB2312" w:hAnsi="Times New Roman" w:eastAsia="仿宋_GB2312" w:cs="Times New Roman"/>
          <w:bCs/>
          <w:kern w:val="0"/>
          <w:sz w:val="32"/>
          <w:szCs w:val="32"/>
        </w:rPr>
      </w:pPr>
      <w:r>
        <w:rPr>
          <w:rFonts w:hint="eastAsia" w:ascii="黑体" w:hAnsi="仿宋" w:eastAsia="黑体" w:cs="宋体"/>
          <w:bCs/>
          <w:kern w:val="0"/>
          <w:sz w:val="32"/>
          <w:szCs w:val="32"/>
        </w:rPr>
        <w:t>第四部分：专业名词解释</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2.事业收入：指事业单位开展专业业务活动及辅助活动所取得的收入。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3.事业单位经营收入：指事业单位在专业业务活动及其辅助 活动之外开展非独立核算经营活动取得的收入。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4.其他收入：指除上述“财政拨款收入”“事业收入”“事业单位经营收入”等以外的收入。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6.上年结转：指以前年度尚未完成、结转到本年仍按原规定用途继续使用的资金。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7．基本支出：指为保障机构正常运转、完成日常工作任务而发生的人员经费和日常公用经费。</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8．项目支出：指在基本支出之外为完成特定行政任务和事业发展目标所发生的支出。</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9．事业单位经营支出：指事业单位在专业业务活动及其辅助 活动之外开展非独立核算经营活动发生的支出。</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640"/>
        <w:jc w:val="left"/>
        <w:rPr>
          <w:rFonts w:ascii="宋体" w:hAnsi="宋体" w:eastAsia="宋体" w:cs="宋体"/>
          <w:kern w:val="0"/>
          <w:szCs w:val="21"/>
        </w:rPr>
      </w:pPr>
      <w:r>
        <w:rPr>
          <w:rFonts w:hint="eastAsia" w:ascii="仿宋_GB2312" w:hAnsi="Times New Roman" w:eastAsia="仿宋_GB2312" w:cs="Times New Roman"/>
          <w:kern w:val="0"/>
          <w:sz w:val="32"/>
          <w:szCs w:val="32"/>
        </w:rPr>
        <w:t> 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560" w:lineRule="exact"/>
        <w:ind w:right="-57" w:rightChars="-27"/>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29615" cy="354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9615"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id w:val="10859235"/>
                          </w:sdtPr>
                          <w:sdtEndPr>
                            <w:rPr>
                              <w:rFonts w:ascii="Times New Roman" w:hAnsi="Times New Roman" w:cs="Times New Roman"/>
                              <w:sz w:val="28"/>
                              <w:szCs w:val="28"/>
                            </w:rPr>
                          </w:sdtEndPr>
                          <w:sdtContent>
                            <w:p>
                              <w:pPr>
                                <w:pStyle w:val="3"/>
                                <w:jc w:val="center"/>
                              </w:pPr>
                              <w:r>
                                <w:rPr>
                                  <w:rFonts w:hint="eastAsia" w:ascii="Times New Roman" w:hAnsi="Times New Roman" w:cs="Times New Roman"/>
                                  <w:sz w:val="28"/>
                                  <w:szCs w:val="28"/>
                                  <w:lang w:val="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zh-CN"/>
                                </w:rPr>
                                <w:t>—</w:t>
                              </w:r>
                            </w:p>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95pt;width:57.45pt;mso-position-horizontal:outside;mso-position-horizontal-relative:margin;z-index:251658240;mso-width-relative:page;mso-height-relative:page;" filled="f" stroked="f" coordsize="21600,21600" o:gfxdata="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ib69MAAAAEAQAADwAAAAAAAAAB&#10;ACAAAAAiAAAAZHJzL2Rvd25yZXYueG1sUEsBAhQAFAAAAAgAh07iQLgKljkVAgAABwQAAA4AAAAA&#10;AAAAAQAgAAAAIgEAAGRycy9lMm9Eb2MueG1sUEsFBgAAAAAGAAYAWQEAAKkFAAAAAA==&#10;">
              <v:fill on="f" focussize="0,0"/>
              <v:stroke on="f" weight="0.5pt"/>
              <v:imagedata o:title=""/>
              <o:lock v:ext="edit" aspectratio="f"/>
              <v:textbox inset="0mm,0mm,0mm,0mm">
                <w:txbxContent>
                  <w:sdt>
                    <w:sdtPr>
                      <w:rPr>
                        <w:rFonts w:ascii="Times New Roman" w:hAnsi="Times New Roman" w:cs="Times New Roman"/>
                        <w:sz w:val="28"/>
                        <w:szCs w:val="28"/>
                      </w:rPr>
                      <w:id w:val="10859235"/>
                    </w:sdtPr>
                    <w:sdtEndPr>
                      <w:rPr>
                        <w:rFonts w:ascii="Times New Roman" w:hAnsi="Times New Roman" w:cs="Times New Roman"/>
                        <w:sz w:val="28"/>
                        <w:szCs w:val="28"/>
                      </w:rPr>
                    </w:sdtEndPr>
                    <w:sdtContent>
                      <w:p>
                        <w:pPr>
                          <w:pStyle w:val="3"/>
                          <w:jc w:val="center"/>
                        </w:pPr>
                        <w:r>
                          <w:rPr>
                            <w:rFonts w:hint="eastAsia" w:ascii="Times New Roman" w:hAnsi="Times New Roman" w:cs="Times New Roman"/>
                            <w:sz w:val="28"/>
                            <w:szCs w:val="28"/>
                            <w:lang w:val="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zh-CN"/>
                          </w:rPr>
                          <w:t>—</w:t>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EC4CA"/>
    <w:multiLevelType w:val="singleLevel"/>
    <w:tmpl w:val="F16EC4CA"/>
    <w:lvl w:ilvl="0" w:tentative="0">
      <w:start w:val="1"/>
      <w:numFmt w:val="decimal"/>
      <w:lvlText w:val="%1."/>
      <w:lvlJc w:val="left"/>
      <w:pPr>
        <w:tabs>
          <w:tab w:val="left" w:pos="312"/>
        </w:tabs>
      </w:pPr>
    </w:lvl>
  </w:abstractNum>
  <w:abstractNum w:abstractNumId="1">
    <w:nsid w:val="3DB5E2B5"/>
    <w:multiLevelType w:val="singleLevel"/>
    <w:tmpl w:val="3DB5E2B5"/>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F2"/>
    <w:rsid w:val="00004100"/>
    <w:rsid w:val="000072E3"/>
    <w:rsid w:val="0000774C"/>
    <w:rsid w:val="00012683"/>
    <w:rsid w:val="00014A37"/>
    <w:rsid w:val="00017502"/>
    <w:rsid w:val="000257B4"/>
    <w:rsid w:val="000277A0"/>
    <w:rsid w:val="00027881"/>
    <w:rsid w:val="0003102E"/>
    <w:rsid w:val="00031BDC"/>
    <w:rsid w:val="00033C76"/>
    <w:rsid w:val="00044740"/>
    <w:rsid w:val="00046CE9"/>
    <w:rsid w:val="00053BD3"/>
    <w:rsid w:val="0006128F"/>
    <w:rsid w:val="00063EEC"/>
    <w:rsid w:val="00070475"/>
    <w:rsid w:val="00080ACB"/>
    <w:rsid w:val="00082665"/>
    <w:rsid w:val="00086C8C"/>
    <w:rsid w:val="0008742E"/>
    <w:rsid w:val="00091C1B"/>
    <w:rsid w:val="000A0DA8"/>
    <w:rsid w:val="000A0E3C"/>
    <w:rsid w:val="000A1B0C"/>
    <w:rsid w:val="000A4776"/>
    <w:rsid w:val="000A5DEB"/>
    <w:rsid w:val="000A68AB"/>
    <w:rsid w:val="000B127A"/>
    <w:rsid w:val="000B43EE"/>
    <w:rsid w:val="000C0714"/>
    <w:rsid w:val="000C0BC0"/>
    <w:rsid w:val="000D6AA1"/>
    <w:rsid w:val="000E0497"/>
    <w:rsid w:val="00103AAE"/>
    <w:rsid w:val="001051F6"/>
    <w:rsid w:val="00105B95"/>
    <w:rsid w:val="001061E6"/>
    <w:rsid w:val="00107131"/>
    <w:rsid w:val="001258B7"/>
    <w:rsid w:val="00127961"/>
    <w:rsid w:val="00131173"/>
    <w:rsid w:val="00134700"/>
    <w:rsid w:val="00137514"/>
    <w:rsid w:val="001417A4"/>
    <w:rsid w:val="00141E83"/>
    <w:rsid w:val="001427B8"/>
    <w:rsid w:val="00143FC6"/>
    <w:rsid w:val="00144556"/>
    <w:rsid w:val="0014523B"/>
    <w:rsid w:val="0014618A"/>
    <w:rsid w:val="00146B06"/>
    <w:rsid w:val="00152220"/>
    <w:rsid w:val="00154B5F"/>
    <w:rsid w:val="00160EEE"/>
    <w:rsid w:val="0016202D"/>
    <w:rsid w:val="00162341"/>
    <w:rsid w:val="001746C2"/>
    <w:rsid w:val="0017608B"/>
    <w:rsid w:val="00190249"/>
    <w:rsid w:val="001932CF"/>
    <w:rsid w:val="00197575"/>
    <w:rsid w:val="001A035E"/>
    <w:rsid w:val="001A1112"/>
    <w:rsid w:val="001A1D5B"/>
    <w:rsid w:val="001A56B3"/>
    <w:rsid w:val="001C09A2"/>
    <w:rsid w:val="001C2CB5"/>
    <w:rsid w:val="001D387B"/>
    <w:rsid w:val="001D6FD8"/>
    <w:rsid w:val="001D759C"/>
    <w:rsid w:val="001E3A86"/>
    <w:rsid w:val="001E4CDE"/>
    <w:rsid w:val="0020348D"/>
    <w:rsid w:val="0020359F"/>
    <w:rsid w:val="00205E97"/>
    <w:rsid w:val="00215771"/>
    <w:rsid w:val="002221F5"/>
    <w:rsid w:val="00226600"/>
    <w:rsid w:val="0024246A"/>
    <w:rsid w:val="00243386"/>
    <w:rsid w:val="00246AAB"/>
    <w:rsid w:val="00246D27"/>
    <w:rsid w:val="0025280D"/>
    <w:rsid w:val="002573B9"/>
    <w:rsid w:val="0026093D"/>
    <w:rsid w:val="00262040"/>
    <w:rsid w:val="00267A09"/>
    <w:rsid w:val="002801AC"/>
    <w:rsid w:val="00280281"/>
    <w:rsid w:val="00280936"/>
    <w:rsid w:val="002A2FE6"/>
    <w:rsid w:val="002A3654"/>
    <w:rsid w:val="002A3B92"/>
    <w:rsid w:val="002A43AC"/>
    <w:rsid w:val="002A5CE2"/>
    <w:rsid w:val="002A71B0"/>
    <w:rsid w:val="002A7CF8"/>
    <w:rsid w:val="002B0913"/>
    <w:rsid w:val="002B1D1D"/>
    <w:rsid w:val="002B34A0"/>
    <w:rsid w:val="002B44EC"/>
    <w:rsid w:val="002B6412"/>
    <w:rsid w:val="002C3BAE"/>
    <w:rsid w:val="002C7998"/>
    <w:rsid w:val="002D28B2"/>
    <w:rsid w:val="002D415E"/>
    <w:rsid w:val="002D5DE8"/>
    <w:rsid w:val="002E2342"/>
    <w:rsid w:val="002E63E0"/>
    <w:rsid w:val="003025C1"/>
    <w:rsid w:val="003043BA"/>
    <w:rsid w:val="00304E21"/>
    <w:rsid w:val="00310511"/>
    <w:rsid w:val="00315872"/>
    <w:rsid w:val="0032124F"/>
    <w:rsid w:val="0032254C"/>
    <w:rsid w:val="00327E70"/>
    <w:rsid w:val="003312B2"/>
    <w:rsid w:val="00332743"/>
    <w:rsid w:val="0033625C"/>
    <w:rsid w:val="003366A4"/>
    <w:rsid w:val="0034064B"/>
    <w:rsid w:val="00343ACF"/>
    <w:rsid w:val="00343C34"/>
    <w:rsid w:val="003441EF"/>
    <w:rsid w:val="00346807"/>
    <w:rsid w:val="00360B24"/>
    <w:rsid w:val="00360B46"/>
    <w:rsid w:val="003617E0"/>
    <w:rsid w:val="003645A4"/>
    <w:rsid w:val="00365D84"/>
    <w:rsid w:val="00366687"/>
    <w:rsid w:val="00366DF9"/>
    <w:rsid w:val="00367EBF"/>
    <w:rsid w:val="00377342"/>
    <w:rsid w:val="00382D57"/>
    <w:rsid w:val="00392255"/>
    <w:rsid w:val="003A0584"/>
    <w:rsid w:val="003A332B"/>
    <w:rsid w:val="003A436B"/>
    <w:rsid w:val="003B0800"/>
    <w:rsid w:val="003B27DE"/>
    <w:rsid w:val="003B71A2"/>
    <w:rsid w:val="003C2582"/>
    <w:rsid w:val="003C2C63"/>
    <w:rsid w:val="003D09FA"/>
    <w:rsid w:val="003D203C"/>
    <w:rsid w:val="003D39D5"/>
    <w:rsid w:val="003D5309"/>
    <w:rsid w:val="003D716C"/>
    <w:rsid w:val="003F21FE"/>
    <w:rsid w:val="003F299B"/>
    <w:rsid w:val="003F3D7C"/>
    <w:rsid w:val="003F7B54"/>
    <w:rsid w:val="004014C3"/>
    <w:rsid w:val="004102A4"/>
    <w:rsid w:val="004152D4"/>
    <w:rsid w:val="0041740D"/>
    <w:rsid w:val="00425DD3"/>
    <w:rsid w:val="00427B24"/>
    <w:rsid w:val="004337E8"/>
    <w:rsid w:val="00437483"/>
    <w:rsid w:val="0044515A"/>
    <w:rsid w:val="0045069C"/>
    <w:rsid w:val="00466E25"/>
    <w:rsid w:val="00470332"/>
    <w:rsid w:val="00471B01"/>
    <w:rsid w:val="00471DC5"/>
    <w:rsid w:val="00472F41"/>
    <w:rsid w:val="0048043D"/>
    <w:rsid w:val="004850C9"/>
    <w:rsid w:val="00490993"/>
    <w:rsid w:val="00490AE2"/>
    <w:rsid w:val="00491F43"/>
    <w:rsid w:val="00493F7A"/>
    <w:rsid w:val="004A17EF"/>
    <w:rsid w:val="004A34D4"/>
    <w:rsid w:val="004A557D"/>
    <w:rsid w:val="004B6E71"/>
    <w:rsid w:val="004C0505"/>
    <w:rsid w:val="004C17BD"/>
    <w:rsid w:val="004C699C"/>
    <w:rsid w:val="004D0D47"/>
    <w:rsid w:val="004E1C5A"/>
    <w:rsid w:val="004F0183"/>
    <w:rsid w:val="004F51A5"/>
    <w:rsid w:val="00510B83"/>
    <w:rsid w:val="005131E3"/>
    <w:rsid w:val="00515907"/>
    <w:rsid w:val="005239A0"/>
    <w:rsid w:val="005322A6"/>
    <w:rsid w:val="00533F28"/>
    <w:rsid w:val="00542EF7"/>
    <w:rsid w:val="00544EEC"/>
    <w:rsid w:val="00556440"/>
    <w:rsid w:val="00556EA3"/>
    <w:rsid w:val="00556FD9"/>
    <w:rsid w:val="005604EE"/>
    <w:rsid w:val="005639A0"/>
    <w:rsid w:val="00567270"/>
    <w:rsid w:val="005703F9"/>
    <w:rsid w:val="0057225C"/>
    <w:rsid w:val="00573DC4"/>
    <w:rsid w:val="0057427A"/>
    <w:rsid w:val="00575CCB"/>
    <w:rsid w:val="0058551E"/>
    <w:rsid w:val="00590040"/>
    <w:rsid w:val="005913AC"/>
    <w:rsid w:val="00591747"/>
    <w:rsid w:val="00591C9D"/>
    <w:rsid w:val="00593200"/>
    <w:rsid w:val="00596715"/>
    <w:rsid w:val="005B1534"/>
    <w:rsid w:val="005B2AB7"/>
    <w:rsid w:val="005C0280"/>
    <w:rsid w:val="005C2DF2"/>
    <w:rsid w:val="005C3565"/>
    <w:rsid w:val="005C7D4E"/>
    <w:rsid w:val="005D3099"/>
    <w:rsid w:val="005D5FC2"/>
    <w:rsid w:val="005E484B"/>
    <w:rsid w:val="005E4AF8"/>
    <w:rsid w:val="0061062A"/>
    <w:rsid w:val="00622814"/>
    <w:rsid w:val="00623736"/>
    <w:rsid w:val="00624DEE"/>
    <w:rsid w:val="006306EA"/>
    <w:rsid w:val="0063184C"/>
    <w:rsid w:val="0064537A"/>
    <w:rsid w:val="00651451"/>
    <w:rsid w:val="006514FB"/>
    <w:rsid w:val="006550A3"/>
    <w:rsid w:val="006565E2"/>
    <w:rsid w:val="00656DCA"/>
    <w:rsid w:val="00657DC3"/>
    <w:rsid w:val="006622EA"/>
    <w:rsid w:val="0066269F"/>
    <w:rsid w:val="0066707E"/>
    <w:rsid w:val="006710D2"/>
    <w:rsid w:val="00671D4D"/>
    <w:rsid w:val="00673489"/>
    <w:rsid w:val="006739DE"/>
    <w:rsid w:val="006775AA"/>
    <w:rsid w:val="00685720"/>
    <w:rsid w:val="00685AD7"/>
    <w:rsid w:val="00685FEF"/>
    <w:rsid w:val="00692554"/>
    <w:rsid w:val="006A689C"/>
    <w:rsid w:val="006C0799"/>
    <w:rsid w:val="006D583B"/>
    <w:rsid w:val="006D7A38"/>
    <w:rsid w:val="006E0F39"/>
    <w:rsid w:val="006E159E"/>
    <w:rsid w:val="006E1ACC"/>
    <w:rsid w:val="006E2E3C"/>
    <w:rsid w:val="006E3FAC"/>
    <w:rsid w:val="006E551F"/>
    <w:rsid w:val="006E6E49"/>
    <w:rsid w:val="006F36CC"/>
    <w:rsid w:val="00712C3A"/>
    <w:rsid w:val="0071647C"/>
    <w:rsid w:val="00725C26"/>
    <w:rsid w:val="007325D4"/>
    <w:rsid w:val="007532D3"/>
    <w:rsid w:val="007562E7"/>
    <w:rsid w:val="00757ABE"/>
    <w:rsid w:val="0076494C"/>
    <w:rsid w:val="00765F70"/>
    <w:rsid w:val="00774296"/>
    <w:rsid w:val="00776747"/>
    <w:rsid w:val="00780BBE"/>
    <w:rsid w:val="00783529"/>
    <w:rsid w:val="00786319"/>
    <w:rsid w:val="00791C36"/>
    <w:rsid w:val="007961E4"/>
    <w:rsid w:val="007A0766"/>
    <w:rsid w:val="007B1729"/>
    <w:rsid w:val="007B374B"/>
    <w:rsid w:val="007B7518"/>
    <w:rsid w:val="007D179E"/>
    <w:rsid w:val="007D4BE4"/>
    <w:rsid w:val="007D50F6"/>
    <w:rsid w:val="007E4D91"/>
    <w:rsid w:val="007E7544"/>
    <w:rsid w:val="007F37EE"/>
    <w:rsid w:val="007F5FD0"/>
    <w:rsid w:val="007F7187"/>
    <w:rsid w:val="008007DA"/>
    <w:rsid w:val="00803501"/>
    <w:rsid w:val="00804FC7"/>
    <w:rsid w:val="00812DAA"/>
    <w:rsid w:val="00817493"/>
    <w:rsid w:val="00823FB2"/>
    <w:rsid w:val="00825A56"/>
    <w:rsid w:val="008347DB"/>
    <w:rsid w:val="0083689A"/>
    <w:rsid w:val="008438CD"/>
    <w:rsid w:val="008505CD"/>
    <w:rsid w:val="00851F27"/>
    <w:rsid w:val="00854ABD"/>
    <w:rsid w:val="00860F10"/>
    <w:rsid w:val="00866449"/>
    <w:rsid w:val="00870AA4"/>
    <w:rsid w:val="00875DE1"/>
    <w:rsid w:val="008832BE"/>
    <w:rsid w:val="008836CB"/>
    <w:rsid w:val="00894CB0"/>
    <w:rsid w:val="008A1DD9"/>
    <w:rsid w:val="008A416B"/>
    <w:rsid w:val="008B1096"/>
    <w:rsid w:val="008B308B"/>
    <w:rsid w:val="008B7528"/>
    <w:rsid w:val="008C72F9"/>
    <w:rsid w:val="008D33B6"/>
    <w:rsid w:val="008D3CAF"/>
    <w:rsid w:val="008D3F13"/>
    <w:rsid w:val="008E0270"/>
    <w:rsid w:val="008E0BED"/>
    <w:rsid w:val="008E3E10"/>
    <w:rsid w:val="008E551B"/>
    <w:rsid w:val="008E6F11"/>
    <w:rsid w:val="008E7948"/>
    <w:rsid w:val="008F3AC0"/>
    <w:rsid w:val="008F6AC0"/>
    <w:rsid w:val="009150F4"/>
    <w:rsid w:val="00916ADE"/>
    <w:rsid w:val="00934756"/>
    <w:rsid w:val="00936AE0"/>
    <w:rsid w:val="00940B65"/>
    <w:rsid w:val="00953C58"/>
    <w:rsid w:val="00964955"/>
    <w:rsid w:val="00966722"/>
    <w:rsid w:val="0097437D"/>
    <w:rsid w:val="00977762"/>
    <w:rsid w:val="00981D08"/>
    <w:rsid w:val="0098337B"/>
    <w:rsid w:val="00995D38"/>
    <w:rsid w:val="00995FA9"/>
    <w:rsid w:val="009968D9"/>
    <w:rsid w:val="00997FE6"/>
    <w:rsid w:val="009A34C5"/>
    <w:rsid w:val="009A3F3C"/>
    <w:rsid w:val="009A6353"/>
    <w:rsid w:val="009A7EA7"/>
    <w:rsid w:val="009B211D"/>
    <w:rsid w:val="009B7325"/>
    <w:rsid w:val="009D2924"/>
    <w:rsid w:val="009D4A59"/>
    <w:rsid w:val="009E1D88"/>
    <w:rsid w:val="009E27F4"/>
    <w:rsid w:val="009E2AEE"/>
    <w:rsid w:val="009E602D"/>
    <w:rsid w:val="009E64E7"/>
    <w:rsid w:val="009F169D"/>
    <w:rsid w:val="00A036FA"/>
    <w:rsid w:val="00A039F3"/>
    <w:rsid w:val="00A0447F"/>
    <w:rsid w:val="00A04A0C"/>
    <w:rsid w:val="00A064AD"/>
    <w:rsid w:val="00A1543A"/>
    <w:rsid w:val="00A21867"/>
    <w:rsid w:val="00A24850"/>
    <w:rsid w:val="00A320A2"/>
    <w:rsid w:val="00A32962"/>
    <w:rsid w:val="00A3438A"/>
    <w:rsid w:val="00A367F4"/>
    <w:rsid w:val="00A36CC8"/>
    <w:rsid w:val="00A37EBA"/>
    <w:rsid w:val="00A40BA5"/>
    <w:rsid w:val="00A43736"/>
    <w:rsid w:val="00A44ED2"/>
    <w:rsid w:val="00A470D8"/>
    <w:rsid w:val="00A51082"/>
    <w:rsid w:val="00A51AD0"/>
    <w:rsid w:val="00A52B12"/>
    <w:rsid w:val="00A536AE"/>
    <w:rsid w:val="00A85D9D"/>
    <w:rsid w:val="00A8658F"/>
    <w:rsid w:val="00AA005F"/>
    <w:rsid w:val="00AA080F"/>
    <w:rsid w:val="00AA1C09"/>
    <w:rsid w:val="00AA4DD9"/>
    <w:rsid w:val="00AA4E2F"/>
    <w:rsid w:val="00AA54A5"/>
    <w:rsid w:val="00AA6502"/>
    <w:rsid w:val="00AB22C2"/>
    <w:rsid w:val="00AB70DC"/>
    <w:rsid w:val="00AC5E91"/>
    <w:rsid w:val="00AD0A85"/>
    <w:rsid w:val="00AE0F48"/>
    <w:rsid w:val="00AE21A6"/>
    <w:rsid w:val="00AE34B2"/>
    <w:rsid w:val="00AE6FC0"/>
    <w:rsid w:val="00AF0FE0"/>
    <w:rsid w:val="00AF58F9"/>
    <w:rsid w:val="00B02A0A"/>
    <w:rsid w:val="00B03113"/>
    <w:rsid w:val="00B05F75"/>
    <w:rsid w:val="00B07D00"/>
    <w:rsid w:val="00B20CAF"/>
    <w:rsid w:val="00B32344"/>
    <w:rsid w:val="00B35CE2"/>
    <w:rsid w:val="00B445D6"/>
    <w:rsid w:val="00B47062"/>
    <w:rsid w:val="00B55103"/>
    <w:rsid w:val="00B60B9F"/>
    <w:rsid w:val="00B61B70"/>
    <w:rsid w:val="00B66C17"/>
    <w:rsid w:val="00B70970"/>
    <w:rsid w:val="00B816A7"/>
    <w:rsid w:val="00B85254"/>
    <w:rsid w:val="00B85392"/>
    <w:rsid w:val="00BA0C59"/>
    <w:rsid w:val="00BA16A4"/>
    <w:rsid w:val="00BA2C1F"/>
    <w:rsid w:val="00BA7236"/>
    <w:rsid w:val="00BB12FA"/>
    <w:rsid w:val="00BB38F2"/>
    <w:rsid w:val="00BB4532"/>
    <w:rsid w:val="00BB7C8F"/>
    <w:rsid w:val="00BC03CD"/>
    <w:rsid w:val="00BC395D"/>
    <w:rsid w:val="00BC4714"/>
    <w:rsid w:val="00BC643E"/>
    <w:rsid w:val="00BC7EE7"/>
    <w:rsid w:val="00BD2B2D"/>
    <w:rsid w:val="00BD64A9"/>
    <w:rsid w:val="00BE3A41"/>
    <w:rsid w:val="00BF16A8"/>
    <w:rsid w:val="00BF5B70"/>
    <w:rsid w:val="00C21905"/>
    <w:rsid w:val="00C279F2"/>
    <w:rsid w:val="00C30C5F"/>
    <w:rsid w:val="00C36645"/>
    <w:rsid w:val="00C37916"/>
    <w:rsid w:val="00C41398"/>
    <w:rsid w:val="00C45EA4"/>
    <w:rsid w:val="00C4744B"/>
    <w:rsid w:val="00C61941"/>
    <w:rsid w:val="00C62462"/>
    <w:rsid w:val="00C630D9"/>
    <w:rsid w:val="00C6535F"/>
    <w:rsid w:val="00C67561"/>
    <w:rsid w:val="00C76532"/>
    <w:rsid w:val="00C778FA"/>
    <w:rsid w:val="00C85ADE"/>
    <w:rsid w:val="00C94930"/>
    <w:rsid w:val="00CA2873"/>
    <w:rsid w:val="00CA6D46"/>
    <w:rsid w:val="00CB64B4"/>
    <w:rsid w:val="00CB6C61"/>
    <w:rsid w:val="00CB742D"/>
    <w:rsid w:val="00CC09FA"/>
    <w:rsid w:val="00CC20E9"/>
    <w:rsid w:val="00CC2D1E"/>
    <w:rsid w:val="00CD3403"/>
    <w:rsid w:val="00CD4A1B"/>
    <w:rsid w:val="00CE389C"/>
    <w:rsid w:val="00CE72A1"/>
    <w:rsid w:val="00CE7F56"/>
    <w:rsid w:val="00CF64C5"/>
    <w:rsid w:val="00CF7AD3"/>
    <w:rsid w:val="00D03F26"/>
    <w:rsid w:val="00D048C6"/>
    <w:rsid w:val="00D0697D"/>
    <w:rsid w:val="00D07757"/>
    <w:rsid w:val="00D10A2F"/>
    <w:rsid w:val="00D12AEB"/>
    <w:rsid w:val="00D160E0"/>
    <w:rsid w:val="00D2296C"/>
    <w:rsid w:val="00D43322"/>
    <w:rsid w:val="00D440F7"/>
    <w:rsid w:val="00D44187"/>
    <w:rsid w:val="00D44DD6"/>
    <w:rsid w:val="00D52571"/>
    <w:rsid w:val="00D67C61"/>
    <w:rsid w:val="00D729A7"/>
    <w:rsid w:val="00D75028"/>
    <w:rsid w:val="00D769BB"/>
    <w:rsid w:val="00D77FE9"/>
    <w:rsid w:val="00D81028"/>
    <w:rsid w:val="00D83D70"/>
    <w:rsid w:val="00D843D5"/>
    <w:rsid w:val="00D86359"/>
    <w:rsid w:val="00D92681"/>
    <w:rsid w:val="00D93A7B"/>
    <w:rsid w:val="00D93EBE"/>
    <w:rsid w:val="00D949D9"/>
    <w:rsid w:val="00D972A2"/>
    <w:rsid w:val="00DA407A"/>
    <w:rsid w:val="00DA5DDC"/>
    <w:rsid w:val="00DB016F"/>
    <w:rsid w:val="00DB21BA"/>
    <w:rsid w:val="00DB2ADD"/>
    <w:rsid w:val="00DC4B78"/>
    <w:rsid w:val="00DC62E3"/>
    <w:rsid w:val="00DC75B7"/>
    <w:rsid w:val="00DD0933"/>
    <w:rsid w:val="00DE02AB"/>
    <w:rsid w:val="00DE24B5"/>
    <w:rsid w:val="00DE37F0"/>
    <w:rsid w:val="00DE3A01"/>
    <w:rsid w:val="00DF6FAC"/>
    <w:rsid w:val="00E06186"/>
    <w:rsid w:val="00E06F8C"/>
    <w:rsid w:val="00E071D4"/>
    <w:rsid w:val="00E07A12"/>
    <w:rsid w:val="00E10877"/>
    <w:rsid w:val="00E1209A"/>
    <w:rsid w:val="00E2232B"/>
    <w:rsid w:val="00E41698"/>
    <w:rsid w:val="00E520E8"/>
    <w:rsid w:val="00E52BD5"/>
    <w:rsid w:val="00E536AB"/>
    <w:rsid w:val="00E54514"/>
    <w:rsid w:val="00E573E2"/>
    <w:rsid w:val="00E602C2"/>
    <w:rsid w:val="00E62B88"/>
    <w:rsid w:val="00E70D05"/>
    <w:rsid w:val="00E72BEE"/>
    <w:rsid w:val="00E87F9B"/>
    <w:rsid w:val="00E95467"/>
    <w:rsid w:val="00EA23C9"/>
    <w:rsid w:val="00EA5BE3"/>
    <w:rsid w:val="00EB0FBB"/>
    <w:rsid w:val="00EC580B"/>
    <w:rsid w:val="00EE0C02"/>
    <w:rsid w:val="00EE1AE3"/>
    <w:rsid w:val="00EF178E"/>
    <w:rsid w:val="00EF2915"/>
    <w:rsid w:val="00EF705C"/>
    <w:rsid w:val="00EF7A6A"/>
    <w:rsid w:val="00F10F8F"/>
    <w:rsid w:val="00F1146C"/>
    <w:rsid w:val="00F23620"/>
    <w:rsid w:val="00F26A64"/>
    <w:rsid w:val="00F311A4"/>
    <w:rsid w:val="00F316D6"/>
    <w:rsid w:val="00F332BE"/>
    <w:rsid w:val="00F43131"/>
    <w:rsid w:val="00F43486"/>
    <w:rsid w:val="00F4416C"/>
    <w:rsid w:val="00F45828"/>
    <w:rsid w:val="00F51059"/>
    <w:rsid w:val="00F57AED"/>
    <w:rsid w:val="00F60BDC"/>
    <w:rsid w:val="00F6737E"/>
    <w:rsid w:val="00F7673E"/>
    <w:rsid w:val="00F8024E"/>
    <w:rsid w:val="00F93264"/>
    <w:rsid w:val="00F93B80"/>
    <w:rsid w:val="00F94E0D"/>
    <w:rsid w:val="00F957BF"/>
    <w:rsid w:val="00F97B37"/>
    <w:rsid w:val="00FA04E5"/>
    <w:rsid w:val="00FA12B7"/>
    <w:rsid w:val="00FA2118"/>
    <w:rsid w:val="00FA52DC"/>
    <w:rsid w:val="00FA6651"/>
    <w:rsid w:val="00FB2791"/>
    <w:rsid w:val="00FC4936"/>
    <w:rsid w:val="00FC60BA"/>
    <w:rsid w:val="00FC73D2"/>
    <w:rsid w:val="00FD656F"/>
    <w:rsid w:val="00FD7A80"/>
    <w:rsid w:val="00FD7C5F"/>
    <w:rsid w:val="00FD7E51"/>
    <w:rsid w:val="00FE425A"/>
    <w:rsid w:val="00FF17C6"/>
    <w:rsid w:val="00FF3BE3"/>
    <w:rsid w:val="00FF40F3"/>
    <w:rsid w:val="00FF773D"/>
    <w:rsid w:val="01850F3E"/>
    <w:rsid w:val="02810D2F"/>
    <w:rsid w:val="03080ABD"/>
    <w:rsid w:val="033C47FF"/>
    <w:rsid w:val="04DF62FE"/>
    <w:rsid w:val="06ED5659"/>
    <w:rsid w:val="080C52D0"/>
    <w:rsid w:val="09E9647E"/>
    <w:rsid w:val="0B261E3F"/>
    <w:rsid w:val="0BFB75BE"/>
    <w:rsid w:val="0C1E083A"/>
    <w:rsid w:val="0D6E6945"/>
    <w:rsid w:val="0E814D2B"/>
    <w:rsid w:val="0EFE3DBF"/>
    <w:rsid w:val="10AE59A0"/>
    <w:rsid w:val="112359B0"/>
    <w:rsid w:val="1129652C"/>
    <w:rsid w:val="11BD1570"/>
    <w:rsid w:val="12392C71"/>
    <w:rsid w:val="13577AFC"/>
    <w:rsid w:val="15A01DEE"/>
    <w:rsid w:val="16341350"/>
    <w:rsid w:val="19422795"/>
    <w:rsid w:val="198733A6"/>
    <w:rsid w:val="1D1D5F85"/>
    <w:rsid w:val="1DCB3206"/>
    <w:rsid w:val="1DD501A8"/>
    <w:rsid w:val="1EB017EC"/>
    <w:rsid w:val="1F8A7A7F"/>
    <w:rsid w:val="1FFB7ADB"/>
    <w:rsid w:val="205C3730"/>
    <w:rsid w:val="21381C6B"/>
    <w:rsid w:val="21AC5801"/>
    <w:rsid w:val="22A1199C"/>
    <w:rsid w:val="22C07373"/>
    <w:rsid w:val="23554322"/>
    <w:rsid w:val="24E825F5"/>
    <w:rsid w:val="265C5926"/>
    <w:rsid w:val="27882A51"/>
    <w:rsid w:val="2A452072"/>
    <w:rsid w:val="2C5A4BCD"/>
    <w:rsid w:val="2CDE4C34"/>
    <w:rsid w:val="2D242FBA"/>
    <w:rsid w:val="2F43683A"/>
    <w:rsid w:val="30C80C7F"/>
    <w:rsid w:val="30E976BD"/>
    <w:rsid w:val="313A5F4C"/>
    <w:rsid w:val="33FF3A2A"/>
    <w:rsid w:val="36654D42"/>
    <w:rsid w:val="37965938"/>
    <w:rsid w:val="37CE622E"/>
    <w:rsid w:val="381F24B7"/>
    <w:rsid w:val="3B3B7E4E"/>
    <w:rsid w:val="3CA9128F"/>
    <w:rsid w:val="3D376E76"/>
    <w:rsid w:val="3E0F4725"/>
    <w:rsid w:val="44BA51F7"/>
    <w:rsid w:val="488A0151"/>
    <w:rsid w:val="49220CD9"/>
    <w:rsid w:val="4D847A1C"/>
    <w:rsid w:val="509A4390"/>
    <w:rsid w:val="50A41589"/>
    <w:rsid w:val="53D83D0F"/>
    <w:rsid w:val="545F7DB1"/>
    <w:rsid w:val="56C127DF"/>
    <w:rsid w:val="57C31E78"/>
    <w:rsid w:val="57DB4951"/>
    <w:rsid w:val="58297C0E"/>
    <w:rsid w:val="58397E9C"/>
    <w:rsid w:val="587A263B"/>
    <w:rsid w:val="5F327719"/>
    <w:rsid w:val="5FE418DA"/>
    <w:rsid w:val="622D2590"/>
    <w:rsid w:val="63471806"/>
    <w:rsid w:val="6533624A"/>
    <w:rsid w:val="65FC5D38"/>
    <w:rsid w:val="66491619"/>
    <w:rsid w:val="66D111D3"/>
    <w:rsid w:val="685E1A75"/>
    <w:rsid w:val="68E74C34"/>
    <w:rsid w:val="69D81502"/>
    <w:rsid w:val="6BFC0C89"/>
    <w:rsid w:val="6C1972BD"/>
    <w:rsid w:val="6CB40984"/>
    <w:rsid w:val="6D2307C5"/>
    <w:rsid w:val="6DBB67E4"/>
    <w:rsid w:val="6DFD7087"/>
    <w:rsid w:val="709C5397"/>
    <w:rsid w:val="71456B70"/>
    <w:rsid w:val="72477DDB"/>
    <w:rsid w:val="72B00939"/>
    <w:rsid w:val="74070775"/>
    <w:rsid w:val="76C25B72"/>
    <w:rsid w:val="77F059FF"/>
    <w:rsid w:val="7A4E2225"/>
    <w:rsid w:val="7BFB2F88"/>
    <w:rsid w:val="7C3C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B8030-87F6-4240-B56C-33C8BC5C8967}">
  <ds:schemaRefs/>
</ds:datastoreItem>
</file>

<file path=docProps/app.xml><?xml version="1.0" encoding="utf-8"?>
<Properties xmlns="http://schemas.openxmlformats.org/officeDocument/2006/extended-properties" xmlns:vt="http://schemas.openxmlformats.org/officeDocument/2006/docPropsVTypes">
  <Template>Normal.dotm</Template>
  <Company>www.deepin.net.cn</Company>
  <Pages>15</Pages>
  <Words>1052</Words>
  <Characters>6000</Characters>
  <Lines>50</Lines>
  <Paragraphs>14</Paragraphs>
  <TotalTime>0</TotalTime>
  <ScaleCrop>false</ScaleCrop>
  <LinksUpToDate>false</LinksUpToDate>
  <CharactersWithSpaces>7038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2019-03-13T02:17:00Z</dcterms:created>
  <dc:creator>欧阳玉</dc:creator>
  <cp:lastModifiedBy>Administrator</cp:lastModifiedBy>
  <cp:lastPrinted>2018-01-26T01:40:00Z</cp:lastPrinted>
  <dcterms:modified xsi:type="dcterms:W3CDTF">2020-02-11T00:34:04Z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