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w:t>
      </w:r>
      <w:r>
        <w:rPr>
          <w:rFonts w:hint="eastAsia" w:ascii="黑体" w:hAnsi="宋体" w:eastAsia="黑体" w:cs="宋体"/>
          <w:b/>
          <w:bCs/>
          <w:color w:val="333333"/>
          <w:kern w:val="0"/>
          <w:sz w:val="36"/>
          <w:szCs w:val="36"/>
          <w:lang w:eastAsia="zh-CN"/>
        </w:rPr>
        <w:t>归国华侨联合会</w:t>
      </w:r>
      <w:r>
        <w:rPr>
          <w:rFonts w:hint="eastAsia" w:ascii="黑体" w:hAnsi="宋体" w:eastAsia="黑体" w:cs="宋体"/>
          <w:b/>
          <w:bCs/>
          <w:color w:val="333333"/>
          <w:kern w:val="0"/>
          <w:sz w:val="36"/>
          <w:szCs w:val="36"/>
        </w:rPr>
        <w:t>2020年</w:t>
      </w:r>
    </w:p>
    <w:p>
      <w:pPr>
        <w:widowControl/>
        <w:shd w:val="clear" w:color="auto" w:fill="FFFFFF"/>
        <w:spacing w:line="420" w:lineRule="atLeast"/>
        <w:ind w:right="-57" w:rightChars="-27"/>
        <w:jc w:val="center"/>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宋体"/>
          <w:b/>
          <w:bCs/>
          <w:color w:val="333333"/>
          <w:kern w:val="0"/>
          <w:sz w:val="36"/>
          <w:szCs w:val="36"/>
        </w:rPr>
      </w:pPr>
    </w:p>
    <w:p>
      <w:pPr>
        <w:widowControl/>
        <w:shd w:val="clear" w:color="auto" w:fill="FFFFFF"/>
        <w:spacing w:line="525" w:lineRule="atLeast"/>
        <w:ind w:right="-57" w:rightChars="-27"/>
        <w:jc w:val="center"/>
        <w:rPr>
          <w:rFonts w:hint="eastAsia" w:ascii="黑体" w:hAnsi="仿宋" w:eastAsia="黑体" w:cs="宋体"/>
          <w:b/>
          <w:bCs/>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lang w:val="en-US" w:eastAsia="zh-CN"/>
        </w:rPr>
        <w:t xml:space="preserve"> </w:t>
      </w:r>
      <w:r>
        <w:rPr>
          <w:rFonts w:hint="eastAsia" w:ascii="黑体" w:hAnsi="仿宋" w:eastAsia="黑体" w:cs="宋体"/>
          <w:b/>
          <w:bCs/>
          <w:color w:val="333333"/>
          <w:kern w:val="0"/>
          <w:sz w:val="36"/>
          <w:szCs w:val="36"/>
        </w:rPr>
        <w:t>录：</w:t>
      </w:r>
    </w:p>
    <w:p>
      <w:pPr>
        <w:widowControl/>
        <w:shd w:val="clear" w:color="auto" w:fill="FFFFFF"/>
        <w:spacing w:line="525" w:lineRule="atLeast"/>
        <w:ind w:right="-57" w:rightChars="-27"/>
        <w:jc w:val="center"/>
        <w:rPr>
          <w:rFonts w:hint="eastAsia" w:ascii="黑体" w:hAnsi="仿宋" w:eastAsia="黑体" w:cs="宋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3" w:firstLineChars="200"/>
        <w:textAlignment w:val="auto"/>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textAlignment w:val="auto"/>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1" w:right="0" w:rightChars="0" w:hanging="422" w:hangingChars="132"/>
        <w:jc w:val="both"/>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w:t>
      </w:r>
    </w:p>
    <w:p>
      <w:pPr>
        <w:keepNext w:val="0"/>
        <w:keepLines w:val="0"/>
        <w:pageBreakBefore w:val="0"/>
        <w:kinsoku/>
        <w:wordWrap/>
        <w:overflowPunct/>
        <w:topLinePunct w:val="0"/>
        <w:autoSpaceDE/>
        <w:autoSpaceDN/>
        <w:bidi w:val="0"/>
        <w:adjustRightInd/>
        <w:snapToGrid/>
        <w:spacing w:line="240" w:lineRule="auto"/>
        <w:ind w:right="0" w:rightChars="0" w:firstLine="64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三、人员构成情况</w:t>
      </w:r>
    </w:p>
    <w:p>
      <w:pPr>
        <w:keepNext w:val="0"/>
        <w:keepLines w:val="0"/>
        <w:pageBreakBefore w:val="0"/>
        <w:kinsoku/>
        <w:wordWrap/>
        <w:overflowPunct/>
        <w:topLinePunct w:val="0"/>
        <w:autoSpaceDE/>
        <w:autoSpaceDN/>
        <w:bidi w:val="0"/>
        <w:adjustRightInd/>
        <w:snapToGrid/>
        <w:spacing w:line="240" w:lineRule="auto"/>
        <w:ind w:right="0" w:rightChars="0" w:firstLine="64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四、年度主要工作任务  </w:t>
      </w:r>
    </w:p>
    <w:p>
      <w:pPr>
        <w:keepNext w:val="0"/>
        <w:keepLines w:val="0"/>
        <w:pageBreakBefore w:val="0"/>
        <w:widowControl/>
        <w:shd w:val="clear" w:color="auto" w:fill="FFFFFF"/>
        <w:tabs>
          <w:tab w:val="left" w:pos="4845"/>
        </w:tabs>
        <w:kinsoku/>
        <w:wordWrap/>
        <w:overflowPunct/>
        <w:topLinePunct w:val="0"/>
        <w:autoSpaceDE/>
        <w:autoSpaceDN/>
        <w:bidi w:val="0"/>
        <w:adjustRightInd/>
        <w:snapToGrid/>
        <w:spacing w:line="240" w:lineRule="auto"/>
        <w:ind w:right="0" w:rightChars="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仿宋" w:eastAsia="黑体" w:cs="宋体"/>
          <w:b/>
          <w:bCs/>
          <w:color w:val="333333"/>
          <w:kern w:val="0"/>
          <w:sz w:val="32"/>
        </w:rPr>
        <w:t>第二部分： 2020年部门预算报表（详见附件）</w:t>
      </w:r>
    </w:p>
    <w:p>
      <w:pPr>
        <w:keepNext w:val="0"/>
        <w:keepLines w:val="0"/>
        <w:pageBreakBefore w:val="0"/>
        <w:kinsoku/>
        <w:wordWrap/>
        <w:overflowPunct/>
        <w:topLinePunct w:val="0"/>
        <w:autoSpaceDE/>
        <w:autoSpaceDN/>
        <w:bidi w:val="0"/>
        <w:adjustRightInd/>
        <w:snapToGrid/>
        <w:spacing w:line="240" w:lineRule="auto"/>
        <w:ind w:left="708" w:leftChars="337" w:right="0" w:rightChars="0"/>
        <w:textAlignment w:val="auto"/>
        <w:rPr>
          <w:rFonts w:ascii="仿宋_GB2312" w:hAnsi="Arial" w:eastAsia="仿宋_GB2312" w:cs="Arial"/>
          <w:sz w:val="32"/>
          <w:szCs w:val="32"/>
        </w:rPr>
      </w:pPr>
      <w:r>
        <w:rPr>
          <w:rFonts w:hint="eastAsia" w:ascii="仿宋_GB2312" w:hAnsi="Arial" w:eastAsia="仿宋_GB2312" w:cs="Arial"/>
          <w:sz w:val="32"/>
          <w:szCs w:val="32"/>
        </w:rPr>
        <w:t>1．部门收支总表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2．部门收入总表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3．部门支出总表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10．“三公”经费支出表</w:t>
      </w:r>
    </w:p>
    <w:p>
      <w:pPr>
        <w:keepNext w:val="0"/>
        <w:keepLines w:val="0"/>
        <w:pageBreakBefore w:val="0"/>
        <w:kinsoku/>
        <w:wordWrap/>
        <w:overflowPunct/>
        <w:topLinePunct w:val="0"/>
        <w:autoSpaceDE/>
        <w:autoSpaceDN/>
        <w:bidi w:val="0"/>
        <w:adjustRightInd/>
        <w:snapToGrid/>
        <w:spacing w:line="240" w:lineRule="auto"/>
        <w:ind w:left="991" w:leftChars="338" w:right="0" w:rightChars="0"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1" w:right="0" w:rightChars="0" w:firstLine="643" w:firstLineChars="200"/>
        <w:textAlignment w:val="auto"/>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第三部分：2020年部门预算情况说明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textAlignment w:val="auto"/>
        <w:rPr>
          <w:rFonts w:ascii="仿宋_GB2312" w:hAnsi="宋体" w:eastAsia="仿宋_GB2312" w:cs="宋体"/>
          <w:color w:val="333333"/>
          <w:kern w:val="0"/>
          <w:szCs w:val="21"/>
        </w:rPr>
      </w:pP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keepNext w:val="0"/>
        <w:keepLines w:val="0"/>
        <w:pageBreakBefore w:val="0"/>
        <w:kinsoku/>
        <w:wordWrap/>
        <w:overflowPunct/>
        <w:topLinePunct w:val="0"/>
        <w:autoSpaceDE/>
        <w:autoSpaceDN/>
        <w:bidi w:val="0"/>
        <w:adjustRightInd/>
        <w:snapToGrid/>
        <w:spacing w:line="240" w:lineRule="auto"/>
        <w:ind w:right="0" w:rightChars="0" w:firstLine="480" w:firstLineChars="15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二、2020年部门财政拨款收支预算情况。</w:t>
      </w:r>
    </w:p>
    <w:p>
      <w:pPr>
        <w:keepNext w:val="0"/>
        <w:keepLines w:val="0"/>
        <w:pageBreakBefore w:val="0"/>
        <w:kinsoku/>
        <w:wordWrap/>
        <w:overflowPunct/>
        <w:topLinePunct w:val="0"/>
        <w:autoSpaceDE/>
        <w:autoSpaceDN/>
        <w:bidi w:val="0"/>
        <w:adjustRightInd/>
        <w:snapToGrid/>
        <w:spacing w:line="240" w:lineRule="auto"/>
        <w:ind w:right="0" w:rightChars="0" w:firstLine="480" w:firstLineChars="15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三、2020年政府性基金预算支出预算情况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480" w:firstLineChars="150"/>
        <w:textAlignment w:val="auto"/>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四、2020年部门预算安排的“三公”经费预算情况。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textAlignment w:val="auto"/>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3" w:firstLineChars="200"/>
        <w:textAlignment w:val="auto"/>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textAlignment w:val="auto"/>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黑体" w:hAnsi="Tahoma" w:eastAsia="黑体" w:cs="Times New Roman"/>
          <w:color w:val="000000"/>
          <w:kern w:val="0"/>
          <w:sz w:val="32"/>
          <w:szCs w:val="32"/>
        </w:rPr>
      </w:pPr>
      <w:r>
        <w:rPr>
          <w:rFonts w:hint="eastAsia" w:ascii="黑体" w:hAnsi="Tahoma" w:eastAsia="黑体" w:cs="黑体"/>
          <w:color w:val="000000"/>
          <w:kern w:val="0"/>
          <w:sz w:val="32"/>
          <w:szCs w:val="32"/>
        </w:rPr>
        <w:t>一、基本情况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梧州市归国华侨联合会（简称梧州市侨联），成立于</w:t>
      </w:r>
      <w:r>
        <w:rPr>
          <w:rFonts w:ascii="仿宋_GB2312" w:hAnsi="Tahoma" w:eastAsia="仿宋_GB2312" w:cs="仿宋_GB2312"/>
          <w:color w:val="000000"/>
          <w:kern w:val="0"/>
          <w:sz w:val="32"/>
          <w:szCs w:val="32"/>
        </w:rPr>
        <w:t>1979</w:t>
      </w:r>
      <w:r>
        <w:rPr>
          <w:rFonts w:hint="eastAsia" w:ascii="仿宋_GB2312" w:hAnsi="Tahoma" w:eastAsia="仿宋_GB2312" w:cs="仿宋_GB2312"/>
          <w:color w:val="000000"/>
          <w:kern w:val="0"/>
          <w:sz w:val="32"/>
          <w:szCs w:val="32"/>
        </w:rPr>
        <w:t>年，是中共梧州市委领导下的由全市归侨侨眷组成的人民团体，是党和政府联系广大归侨侨眷和海外侨胞的桥梁和纽带。</w:t>
      </w:r>
      <w:r>
        <w:rPr>
          <w:rFonts w:hint="eastAsia" w:ascii="仿宋_GB2312" w:hAnsi="Tahoma" w:eastAsia="仿宋_GB2312" w:cs="仿宋_GB2312"/>
          <w:color w:val="000000"/>
          <w:kern w:val="0"/>
          <w:sz w:val="32"/>
          <w:szCs w:val="32"/>
          <w:lang w:eastAsia="zh-CN"/>
        </w:rPr>
        <w:t>部门主要</w:t>
      </w:r>
      <w:r>
        <w:rPr>
          <w:rFonts w:hint="eastAsia" w:ascii="仿宋_GB2312" w:hAnsi="Tahoma" w:eastAsia="仿宋_GB2312" w:cs="仿宋_GB2312"/>
          <w:color w:val="000000"/>
          <w:kern w:val="0"/>
          <w:sz w:val="32"/>
          <w:szCs w:val="32"/>
        </w:rPr>
        <w:t>职能</w:t>
      </w:r>
      <w:r>
        <w:rPr>
          <w:rFonts w:hint="eastAsia" w:ascii="仿宋_GB2312" w:hAnsi="Tahoma" w:eastAsia="仿宋_GB2312" w:cs="仿宋_GB2312"/>
          <w:color w:val="000000"/>
          <w:kern w:val="0"/>
          <w:sz w:val="32"/>
          <w:szCs w:val="32"/>
          <w:lang w:eastAsia="zh-CN"/>
        </w:rPr>
        <w:t>是：</w:t>
      </w:r>
      <w:r>
        <w:rPr>
          <w:rFonts w:hint="eastAsia" w:ascii="仿宋_GB2312" w:hAnsi="Tahoma" w:eastAsia="仿宋_GB2312" w:cs="仿宋_GB2312"/>
          <w:color w:val="000000"/>
          <w:kern w:val="0"/>
          <w:sz w:val="32"/>
          <w:szCs w:val="32"/>
        </w:rPr>
        <w:t>服务经济发展，依法维护侨益，拓展海外联谊，积极参政议政，弘扬中华文化，参与社会建设。梧州市是广西著名的重点侨乡之一，梧州市归侨侨眷代表大会每五年召开一次，选举产生出主席一名、副主席若干名、秘书长一名及常委、委员若干名，组成梧州市侨联委员会。根据需要，大会还聘请热心侨联事业的知名海外人士担任梧州市侨联的海外顾问。</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黑体" w:hAnsi="Tahoma" w:eastAsia="黑体" w:cs="Times New Roman"/>
          <w:color w:val="000000"/>
          <w:kern w:val="0"/>
          <w:sz w:val="32"/>
          <w:szCs w:val="32"/>
        </w:rPr>
      </w:pPr>
      <w:r>
        <w:rPr>
          <w:rFonts w:hint="eastAsia" w:ascii="黑体" w:hAnsi="Tahoma" w:eastAsia="黑体" w:cs="黑体"/>
          <w:color w:val="000000"/>
          <w:kern w:val="0"/>
          <w:sz w:val="32"/>
          <w:szCs w:val="32"/>
        </w:rPr>
        <w:t>二、机构设置、编制现状情况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梧州市归国华侨联合会</w:t>
      </w:r>
      <w:r>
        <w:rPr>
          <w:rFonts w:hint="eastAsia" w:ascii="仿宋_GB2312" w:hAnsi="Tahoma" w:eastAsia="仿宋_GB2312" w:cs="仿宋_GB2312"/>
          <w:color w:val="000000"/>
          <w:kern w:val="0"/>
          <w:sz w:val="32"/>
          <w:szCs w:val="32"/>
          <w:lang w:eastAsia="zh-CN"/>
        </w:rPr>
        <w:t>是</w:t>
      </w:r>
      <w:r>
        <w:rPr>
          <w:rFonts w:hint="eastAsia" w:ascii="仿宋_GB2312" w:hAnsi="Tahoma" w:eastAsia="仿宋_GB2312" w:cs="仿宋_GB2312"/>
          <w:color w:val="000000"/>
          <w:kern w:val="0"/>
          <w:sz w:val="32"/>
          <w:szCs w:val="32"/>
        </w:rPr>
        <w:t>正处级</w:t>
      </w:r>
      <w:r>
        <w:rPr>
          <w:rFonts w:hint="eastAsia" w:ascii="仿宋_GB2312" w:hAnsi="Tahoma" w:eastAsia="仿宋_GB2312" w:cs="仿宋_GB2312"/>
          <w:color w:val="000000"/>
          <w:kern w:val="0"/>
          <w:sz w:val="32"/>
          <w:szCs w:val="32"/>
          <w:lang w:eastAsia="zh-CN"/>
        </w:rPr>
        <w:t>的参公</w:t>
      </w:r>
      <w:r>
        <w:rPr>
          <w:rFonts w:hint="eastAsia" w:ascii="仿宋_GB2312" w:hAnsi="Tahoma" w:eastAsia="仿宋_GB2312" w:cs="仿宋_GB2312"/>
          <w:color w:val="000000"/>
          <w:kern w:val="0"/>
          <w:sz w:val="32"/>
          <w:szCs w:val="32"/>
        </w:rPr>
        <w:t>单位，内设</w:t>
      </w:r>
      <w:r>
        <w:rPr>
          <w:rFonts w:ascii="仿宋_GB2312" w:hAnsi="Tahoma" w:eastAsia="仿宋_GB2312" w:cs="仿宋_GB2312"/>
          <w:color w:val="000000"/>
          <w:kern w:val="0"/>
          <w:sz w:val="32"/>
          <w:szCs w:val="32"/>
        </w:rPr>
        <w:t>2</w:t>
      </w:r>
      <w:r>
        <w:rPr>
          <w:rFonts w:hint="eastAsia" w:ascii="仿宋_GB2312" w:hAnsi="Tahoma" w:eastAsia="仿宋_GB2312" w:cs="仿宋_GB2312"/>
          <w:color w:val="000000"/>
          <w:kern w:val="0"/>
          <w:sz w:val="32"/>
          <w:szCs w:val="32"/>
        </w:rPr>
        <w:t>个科</w:t>
      </w:r>
      <w:r>
        <w:rPr>
          <w:rFonts w:hint="eastAsia" w:ascii="仿宋_GB2312" w:hAnsi="Tahoma" w:eastAsia="仿宋_GB2312" w:cs="仿宋_GB2312"/>
          <w:color w:val="000000"/>
          <w:kern w:val="0"/>
          <w:sz w:val="32"/>
          <w:szCs w:val="32"/>
          <w:lang w:eastAsia="zh-CN"/>
        </w:rPr>
        <w:t>室</w:t>
      </w:r>
      <w:r>
        <w:rPr>
          <w:rFonts w:hint="eastAsia" w:ascii="仿宋_GB2312" w:hAnsi="Tahoma" w:eastAsia="仿宋_GB2312" w:cs="仿宋_GB2312"/>
          <w:color w:val="000000"/>
          <w:kern w:val="0"/>
          <w:sz w:val="32"/>
          <w:szCs w:val="32"/>
        </w:rPr>
        <w:t>，分别为办公室、经济联络科。</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黑体" w:hAnsi="Tahoma" w:eastAsia="黑体" w:cs="Times New Roman"/>
          <w:color w:val="000000"/>
          <w:kern w:val="0"/>
          <w:sz w:val="32"/>
          <w:szCs w:val="32"/>
        </w:rPr>
      </w:pPr>
      <w:r>
        <w:rPr>
          <w:rFonts w:hint="eastAsia" w:ascii="黑体" w:hAnsi="Tahoma" w:eastAsia="黑体" w:cs="黑体"/>
          <w:color w:val="000000"/>
          <w:kern w:val="0"/>
          <w:sz w:val="32"/>
          <w:szCs w:val="32"/>
        </w:rPr>
        <w:t>三、人员构成情况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根据中共梧州市委办公室《关于印发〈梧州市归国华侨联合会机关主要职责内设机构和人员编制方案〉的通知》（梧办发〔</w:t>
      </w:r>
      <w:r>
        <w:rPr>
          <w:rFonts w:ascii="仿宋_GB2312" w:hAnsi="Tahoma" w:eastAsia="仿宋_GB2312" w:cs="仿宋_GB2312"/>
          <w:color w:val="000000"/>
          <w:kern w:val="0"/>
          <w:sz w:val="32"/>
          <w:szCs w:val="32"/>
        </w:rPr>
        <w:t>2018</w:t>
      </w:r>
      <w:r>
        <w:rPr>
          <w:rFonts w:hint="eastAsia" w:ascii="仿宋_GB2312" w:hAnsi="Tahoma" w:eastAsia="仿宋_GB2312" w:cs="仿宋_GB2312"/>
          <w:color w:val="000000"/>
          <w:kern w:val="0"/>
          <w:sz w:val="32"/>
          <w:szCs w:val="32"/>
        </w:rPr>
        <w:t>〕</w:t>
      </w:r>
      <w:r>
        <w:rPr>
          <w:rFonts w:ascii="仿宋_GB2312" w:hAnsi="Tahoma" w:eastAsia="仿宋_GB2312" w:cs="仿宋_GB2312"/>
          <w:color w:val="000000"/>
          <w:kern w:val="0"/>
          <w:sz w:val="32"/>
          <w:szCs w:val="32"/>
        </w:rPr>
        <w:t>22</w:t>
      </w:r>
      <w:r>
        <w:rPr>
          <w:rFonts w:hint="eastAsia" w:ascii="仿宋_GB2312" w:hAnsi="Tahoma" w:eastAsia="仿宋_GB2312" w:cs="仿宋_GB2312"/>
          <w:color w:val="000000"/>
          <w:kern w:val="0"/>
          <w:sz w:val="32"/>
          <w:szCs w:val="32"/>
        </w:rPr>
        <w:t>号）文件精神，市侨联机关事业编制</w:t>
      </w:r>
      <w:r>
        <w:rPr>
          <w:rFonts w:ascii="仿宋_GB2312" w:hAnsi="Tahoma" w:eastAsia="仿宋_GB2312" w:cs="仿宋_GB2312"/>
          <w:color w:val="000000"/>
          <w:kern w:val="0"/>
          <w:sz w:val="32"/>
          <w:szCs w:val="32"/>
        </w:rPr>
        <w:t>4</w:t>
      </w:r>
      <w:r>
        <w:rPr>
          <w:rFonts w:hint="eastAsia" w:ascii="仿宋_GB2312" w:hAnsi="Tahoma" w:eastAsia="仿宋_GB2312" w:cs="仿宋_GB2312"/>
          <w:color w:val="000000"/>
          <w:kern w:val="0"/>
          <w:sz w:val="32"/>
          <w:szCs w:val="32"/>
        </w:rPr>
        <w:t>名，现有在职干部</w:t>
      </w:r>
      <w:r>
        <w:rPr>
          <w:rFonts w:hint="eastAsia" w:ascii="仿宋_GB2312" w:hAnsi="Tahoma" w:eastAsia="仿宋_GB2312" w:cs="仿宋_GB2312"/>
          <w:color w:val="000000"/>
          <w:kern w:val="0"/>
          <w:sz w:val="32"/>
          <w:szCs w:val="32"/>
          <w:lang w:val="en-US" w:eastAsia="zh-CN"/>
        </w:rPr>
        <w:t>5</w:t>
      </w:r>
      <w:r>
        <w:rPr>
          <w:rFonts w:hint="eastAsia" w:ascii="仿宋_GB2312" w:hAnsi="Tahoma" w:eastAsia="仿宋_GB2312" w:cs="仿宋_GB2312"/>
          <w:color w:val="000000"/>
          <w:kern w:val="0"/>
          <w:sz w:val="32"/>
          <w:szCs w:val="32"/>
        </w:rPr>
        <w:t>人，退休干部</w:t>
      </w:r>
      <w:r>
        <w:rPr>
          <w:rFonts w:ascii="仿宋_GB2312" w:hAnsi="Tahoma" w:eastAsia="仿宋_GB2312" w:cs="仿宋_GB2312"/>
          <w:color w:val="000000"/>
          <w:kern w:val="0"/>
          <w:sz w:val="32"/>
          <w:szCs w:val="32"/>
        </w:rPr>
        <w:t>4</w:t>
      </w:r>
      <w:r>
        <w:rPr>
          <w:rFonts w:hint="eastAsia" w:ascii="仿宋_GB2312" w:hAnsi="Tahoma" w:eastAsia="仿宋_GB2312" w:cs="仿宋_GB2312"/>
          <w:color w:val="000000"/>
          <w:kern w:val="0"/>
          <w:sz w:val="32"/>
          <w:szCs w:val="32"/>
        </w:rPr>
        <w:t>人，</w:t>
      </w:r>
      <w:r>
        <w:rPr>
          <w:rFonts w:hint="eastAsia" w:ascii="仿宋_GB2312" w:hAnsi="Tahoma" w:eastAsia="仿宋_GB2312" w:cs="仿宋_GB2312"/>
          <w:color w:val="000000"/>
          <w:kern w:val="0"/>
          <w:sz w:val="32"/>
          <w:szCs w:val="32"/>
          <w:lang w:eastAsia="zh-CN"/>
        </w:rPr>
        <w:t>经费管理方式属于市</w:t>
      </w:r>
      <w:r>
        <w:rPr>
          <w:rFonts w:hint="eastAsia" w:ascii="仿宋_GB2312" w:hAnsi="Tahoma" w:eastAsia="仿宋_GB2312" w:cs="仿宋_GB2312"/>
          <w:color w:val="000000"/>
          <w:kern w:val="0"/>
          <w:sz w:val="32"/>
          <w:szCs w:val="32"/>
        </w:rPr>
        <w:t>财政全额拨款的预算管理单位。</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黑体" w:hAnsi="Tahoma" w:eastAsia="黑体" w:cs="Times New Roman"/>
          <w:color w:val="000000"/>
          <w:kern w:val="0"/>
          <w:sz w:val="32"/>
          <w:szCs w:val="32"/>
        </w:rPr>
      </w:pPr>
      <w:r>
        <w:rPr>
          <w:rFonts w:hint="eastAsia" w:ascii="黑体" w:hAnsi="Tahoma" w:eastAsia="黑体" w:cs="黑体"/>
          <w:color w:val="000000"/>
          <w:kern w:val="0"/>
          <w:sz w:val="32"/>
          <w:szCs w:val="32"/>
        </w:rPr>
        <w:t>四、年度主要工作任务</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ascii="仿宋_GB2312" w:hAnsi="Tahoma" w:eastAsia="仿宋_GB2312" w:cs="仿宋_GB2312"/>
          <w:color w:val="000000"/>
          <w:kern w:val="0"/>
          <w:sz w:val="32"/>
          <w:szCs w:val="32"/>
        </w:rPr>
        <w:t>20</w:t>
      </w:r>
      <w:r>
        <w:rPr>
          <w:rFonts w:hint="eastAsia" w:ascii="仿宋_GB2312" w:hAnsi="Tahoma" w:eastAsia="仿宋_GB2312" w:cs="仿宋_GB2312"/>
          <w:color w:val="000000"/>
          <w:kern w:val="0"/>
          <w:sz w:val="32"/>
          <w:szCs w:val="32"/>
          <w:lang w:val="en-US" w:eastAsia="zh-CN"/>
        </w:rPr>
        <w:t>20</w:t>
      </w:r>
      <w:r>
        <w:rPr>
          <w:rFonts w:hint="eastAsia" w:ascii="仿宋_GB2312" w:hAnsi="Tahoma" w:eastAsia="仿宋_GB2312" w:cs="仿宋_GB2312"/>
          <w:color w:val="000000"/>
          <w:kern w:val="0"/>
          <w:sz w:val="32"/>
          <w:szCs w:val="32"/>
        </w:rPr>
        <w:t>年，梧州市侨联根据侨联章程开展工作，积极履行“服务经济发展，依法维护侨益，拓展海外联谊，积极参政议政，弘扬中华文化，参与社会建设”六大职能。在中共梧州市委、市政府的领导和自治区侨联的指导下，按照上级部门的统一部署，紧紧围绕市委、市政府中心工作，认真学习贯彻党的十九大会议精神和习近平总书记考察广西重要讲话精神，将服务经济社会发展大局与服务海内外侨胞和归侨侨眷相结合，坚持以根亲文化引领侨联工作，凝聚侨心，汇聚侨力，紧紧围绕我市制定的经济发展战略，积极创新新形势下侨联工作的新方法，充分发掘我市侨务资源，不断推动侨联工作向前发展。重点做好以下几方面工作：</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3" w:firstLineChars="200"/>
        <w:jc w:val="left"/>
        <w:textAlignment w:val="auto"/>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（一）继续强化党性党风党纪教育</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组织党员干部学习党章，学习党的十九大会议精神、习近平总书记系列重要讲话精神。加大警示教育力度，组织党员干部进行法律法规和党风党纪的学习教育活动。</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3" w:firstLineChars="200"/>
        <w:jc w:val="left"/>
        <w:textAlignment w:val="auto"/>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（二）加强对侨界干部的培养</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为进一步加强侨联干部建设和侨务资源的可持续发展，要加大对归侨侨眷干部的培养力度，储备侨界人才，从而培养出具有高素质、符合时代要求的侨联干部。</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3" w:firstLineChars="200"/>
        <w:jc w:val="left"/>
        <w:textAlignment w:val="auto"/>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（三）积极服务中心工作</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重点抓好挂点村的精准扶贫工作，按要求做好贫困户的精准帮扶工作，结合实际，采取措施，积极扶持贫困归侨侨眷及单位挂钩的贫困户。</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3" w:firstLineChars="200"/>
        <w:jc w:val="left"/>
        <w:textAlignment w:val="auto"/>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（四）加强海内外联谊工作，实现侨联工作可持续发展</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继续充实、完善海外侨商和高级知识人才资源，充分发挥海外侨力资源的作用。我会将进一步加强“走出去，请进来”的海内外联谊工作，拟在适当时间回访一些国家和地区，为进一步了解海外侨情，密切和扩大与海外重点侨社团的关系，最大限度的凝聚侨心做好工作。</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3" w:firstLineChars="200"/>
        <w:textAlignment w:val="auto"/>
        <w:rPr>
          <w:rFonts w:hint="eastAsia" w:ascii="黑体" w:hAnsi="黑体" w:eastAsia="黑体" w:cs="Times New Roman"/>
          <w:b/>
          <w:color w:val="333333"/>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textAlignment w:val="auto"/>
        <w:rPr>
          <w:rFonts w:hint="eastAsia" w:ascii="黑体" w:hAnsi="仿宋" w:eastAsia="黑体" w:cs="宋体"/>
          <w:b/>
          <w:bCs/>
          <w:color w:val="333333"/>
          <w:kern w:val="0"/>
          <w:sz w:val="32"/>
        </w:rPr>
      </w:pPr>
      <w:r>
        <w:rPr>
          <w:rFonts w:hint="eastAsia" w:ascii="黑体" w:hAnsi="仿宋" w:eastAsia="黑体" w:cs="宋体"/>
          <w:b/>
          <w:bCs/>
          <w:color w:val="333333"/>
          <w:kern w:val="0"/>
          <w:sz w:val="32"/>
        </w:rPr>
        <w:t>第二部分： 2020年部门预算报表（预算公开报表作为附件挂在报告尾部，详见附件）</w:t>
      </w:r>
    </w:p>
    <w:p>
      <w:pPr>
        <w:keepNext w:val="0"/>
        <w:keepLines w:val="0"/>
        <w:pageBreakBefore w:val="0"/>
        <w:widowControl/>
        <w:shd w:val="clear" w:color="auto" w:fill="FFFFFF"/>
        <w:kinsoku/>
        <w:overflowPunct/>
        <w:topLinePunct w:val="0"/>
        <w:autoSpaceDE/>
        <w:autoSpaceDN/>
        <w:bidi w:val="0"/>
        <w:adjustRightInd/>
        <w:snapToGrid/>
        <w:spacing w:line="240" w:lineRule="auto"/>
        <w:ind w:left="0" w:leftChars="0" w:right="0" w:rightChars="0" w:firstLine="643" w:firstLineChars="200"/>
        <w:textAlignment w:val="auto"/>
        <w:rPr>
          <w:rFonts w:hint="eastAsia" w:ascii="黑体" w:hAnsi="仿宋" w:eastAsia="黑体" w:cs="宋体"/>
          <w:b/>
          <w:bCs/>
          <w:color w:val="333333"/>
          <w:kern w:val="0"/>
          <w:sz w:val="32"/>
        </w:rPr>
      </w:pP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3" w:firstLineChars="200"/>
        <w:textAlignment w:val="auto"/>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keepNext w:val="0"/>
        <w:keepLines w:val="0"/>
        <w:pageBreakBefore w:val="0"/>
        <w:widowControl/>
        <w:kinsoku/>
        <w:wordWrap w:val="0"/>
        <w:overflowPunct/>
        <w:topLinePunct w:val="0"/>
        <w:bidi w:val="0"/>
        <w:spacing w:line="240" w:lineRule="auto"/>
        <w:ind w:left="0" w:leftChars="0" w:right="0" w:rightChars="0" w:firstLine="640" w:firstLineChars="200"/>
        <w:textAlignment w:val="auto"/>
        <w:rPr>
          <w:rFonts w:hint="eastAsia" w:ascii="黑体" w:hAnsi="黑体" w:eastAsia="黑体" w:cs="Times New Roman"/>
          <w:b w:val="0"/>
          <w:bCs/>
          <w:color w:val="333333"/>
          <w:kern w:val="0"/>
          <w:sz w:val="32"/>
          <w:szCs w:val="32"/>
        </w:rPr>
      </w:pPr>
      <w:r>
        <w:rPr>
          <w:rFonts w:hint="eastAsia" w:ascii="黑体" w:hAnsi="黑体" w:eastAsia="黑体" w:cs="Times New Roman"/>
          <w:b w:val="0"/>
          <w:bCs/>
          <w:color w:val="333333"/>
          <w:kern w:val="0"/>
          <w:sz w:val="32"/>
          <w:szCs w:val="32"/>
        </w:rPr>
        <w:t>一、</w:t>
      </w:r>
      <w:r>
        <w:rPr>
          <w:rFonts w:hint="eastAsia" w:ascii="黑体" w:hAnsi="Times New Roman" w:eastAsia="黑体" w:cs="Times New Roman"/>
          <w:b w:val="0"/>
          <w:bCs/>
          <w:color w:val="333333"/>
          <w:kern w:val="0"/>
          <w:sz w:val="32"/>
          <w:szCs w:val="32"/>
        </w:rPr>
        <w:t>2020</w:t>
      </w:r>
      <w:r>
        <w:rPr>
          <w:rFonts w:hint="eastAsia" w:ascii="黑体" w:hAnsi="黑体" w:eastAsia="黑体" w:cs="Times New Roman"/>
          <w:b w:val="0"/>
          <w:bCs/>
          <w:color w:val="333333"/>
          <w:kern w:val="0"/>
          <w:sz w:val="32"/>
          <w:szCs w:val="32"/>
        </w:rPr>
        <w:t>年部门收支总体</w:t>
      </w:r>
      <w:r>
        <w:rPr>
          <w:rFonts w:hint="eastAsia" w:ascii="黑体" w:hAnsi="仿宋" w:eastAsia="黑体" w:cs="宋体"/>
          <w:b w:val="0"/>
          <w:bCs/>
          <w:color w:val="000000"/>
          <w:kern w:val="0"/>
          <w:sz w:val="32"/>
          <w:szCs w:val="32"/>
        </w:rPr>
        <w:t>预算</w:t>
      </w:r>
      <w:r>
        <w:rPr>
          <w:rFonts w:hint="eastAsia" w:ascii="黑体" w:hAnsi="黑体" w:eastAsia="黑体" w:cs="Times New Roman"/>
          <w:b w:val="0"/>
          <w:bCs/>
          <w:color w:val="333333"/>
          <w:kern w:val="0"/>
          <w:sz w:val="32"/>
          <w:szCs w:val="32"/>
        </w:rPr>
        <w:t>情况</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（一）收入预算说明。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2020年收入总预算1002944元，同比增加93739元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2020年收入预算总体增加的主要原因：</w:t>
      </w:r>
      <w:r>
        <w:rPr>
          <w:rFonts w:hint="eastAsia" w:ascii="仿宋_GB2312" w:hAnsi="Tahoma" w:eastAsia="仿宋_GB2312" w:cs="仿宋_GB2312"/>
          <w:color w:val="000000"/>
          <w:kern w:val="0"/>
          <w:sz w:val="32"/>
          <w:szCs w:val="32"/>
          <w:lang w:eastAsia="zh-CN"/>
        </w:rPr>
        <w:t>由于我会今年在职干部</w:t>
      </w:r>
      <w:r>
        <w:rPr>
          <w:rFonts w:hint="eastAsia" w:ascii="仿宋_GB2312" w:hAnsi="Tahoma" w:eastAsia="仿宋_GB2312" w:cs="仿宋_GB2312"/>
          <w:color w:val="000000"/>
          <w:kern w:val="0"/>
          <w:sz w:val="32"/>
          <w:szCs w:val="32"/>
          <w:lang w:val="en-US" w:eastAsia="zh-CN"/>
        </w:rPr>
        <w:t>增加1人</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人员经费比上年增加，</w:t>
      </w:r>
      <w:r>
        <w:rPr>
          <w:rFonts w:hint="eastAsia" w:ascii="仿宋_GB2312" w:hAnsi="Tahoma" w:eastAsia="仿宋_GB2312" w:cs="仿宋_GB2312"/>
          <w:color w:val="000000"/>
          <w:kern w:val="0"/>
          <w:sz w:val="32"/>
          <w:szCs w:val="32"/>
        </w:rPr>
        <w:t>使收入预算总体有所增加。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 xml:space="preserve">其中： </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1、一般公共预算拨款1002944元，同比增加93739元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主要是由于</w:t>
      </w:r>
      <w:r>
        <w:rPr>
          <w:rFonts w:hint="eastAsia" w:ascii="仿宋_GB2312" w:hAnsi="Tahoma" w:eastAsia="仿宋_GB2312" w:cs="仿宋_GB2312"/>
          <w:color w:val="000000"/>
          <w:kern w:val="0"/>
          <w:sz w:val="32"/>
          <w:szCs w:val="32"/>
          <w:lang w:eastAsia="zh-CN"/>
        </w:rPr>
        <w:t>人员</w:t>
      </w:r>
      <w:r>
        <w:rPr>
          <w:rFonts w:hint="eastAsia" w:ascii="仿宋_GB2312" w:hAnsi="Tahoma" w:eastAsia="仿宋_GB2312" w:cs="仿宋_GB2312"/>
          <w:color w:val="000000"/>
          <w:kern w:val="0"/>
          <w:sz w:val="32"/>
          <w:szCs w:val="32"/>
        </w:rPr>
        <w:t>经费比上年增加，使一般公共预算拨款有所增加。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2、本单位无政府性基金预算拨款收入，同比无变化。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3、本单位无纳入财政专户管理的事业收入，同比无变化。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4、本单位无</w:t>
      </w:r>
      <w:r>
        <w:rPr>
          <w:rFonts w:hint="eastAsia" w:ascii="仿宋_GB2312" w:hAnsi="Tahoma" w:eastAsia="仿宋_GB2312" w:cs="仿宋_GB2312"/>
          <w:color w:val="000000"/>
          <w:kern w:val="0"/>
          <w:sz w:val="32"/>
          <w:szCs w:val="32"/>
          <w:lang w:eastAsia="zh-CN"/>
        </w:rPr>
        <w:t>未</w:t>
      </w:r>
      <w:r>
        <w:rPr>
          <w:rFonts w:hint="eastAsia" w:ascii="仿宋_GB2312" w:hAnsi="Tahoma" w:eastAsia="仿宋_GB2312" w:cs="仿宋_GB2312"/>
          <w:color w:val="000000"/>
          <w:kern w:val="0"/>
          <w:sz w:val="32"/>
          <w:szCs w:val="32"/>
        </w:rPr>
        <w:t>纳入财政专户管理的事业收入，同比无变化。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5、本单位无转移性收入，同比无变化。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6、本单位无上年结余收入，同比无变化。</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（二）支出预算说明。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2020年支出总预算1002944元，同比增加93739元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支出增加的主要原因是：</w:t>
      </w:r>
      <w:r>
        <w:rPr>
          <w:rFonts w:hint="eastAsia" w:ascii="仿宋_GB2312" w:hAnsi="Tahoma" w:eastAsia="仿宋_GB2312" w:cs="仿宋_GB2312"/>
          <w:color w:val="000000"/>
          <w:kern w:val="0"/>
          <w:sz w:val="32"/>
          <w:szCs w:val="32"/>
          <w:lang w:eastAsia="zh-CN"/>
        </w:rPr>
        <w:t>由于我会今年在职干部</w:t>
      </w:r>
      <w:r>
        <w:rPr>
          <w:rFonts w:hint="eastAsia" w:ascii="仿宋_GB2312" w:hAnsi="Tahoma" w:eastAsia="仿宋_GB2312" w:cs="仿宋_GB2312"/>
          <w:color w:val="000000"/>
          <w:kern w:val="0"/>
          <w:sz w:val="32"/>
          <w:szCs w:val="32"/>
          <w:lang w:val="en-US" w:eastAsia="zh-CN"/>
        </w:rPr>
        <w:t>增加1人</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使基本支出比上年增加，</w:t>
      </w:r>
      <w:r>
        <w:rPr>
          <w:rFonts w:hint="eastAsia" w:ascii="仿宋_GB2312" w:hAnsi="Tahoma" w:eastAsia="仿宋_GB2312" w:cs="仿宋_GB2312"/>
          <w:color w:val="000000"/>
          <w:kern w:val="0"/>
          <w:sz w:val="32"/>
          <w:szCs w:val="32"/>
        </w:rPr>
        <w:t>使</w:t>
      </w:r>
      <w:r>
        <w:rPr>
          <w:rFonts w:hint="eastAsia" w:ascii="仿宋_GB2312" w:hAnsi="Tahoma" w:eastAsia="仿宋_GB2312" w:cs="仿宋_GB2312"/>
          <w:color w:val="000000"/>
          <w:kern w:val="0"/>
          <w:sz w:val="32"/>
          <w:szCs w:val="32"/>
          <w:lang w:eastAsia="zh-CN"/>
        </w:rPr>
        <w:t>支出</w:t>
      </w:r>
      <w:r>
        <w:rPr>
          <w:rFonts w:hint="eastAsia" w:ascii="仿宋_GB2312" w:hAnsi="Tahoma" w:eastAsia="仿宋_GB2312" w:cs="仿宋_GB2312"/>
          <w:color w:val="000000"/>
          <w:kern w:val="0"/>
          <w:sz w:val="32"/>
          <w:szCs w:val="32"/>
        </w:rPr>
        <w:t>预算总体有所增加。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其中：</w:t>
      </w:r>
    </w:p>
    <w:p>
      <w:pPr>
        <w:keepNext w:val="0"/>
        <w:keepLines w:val="0"/>
        <w:pageBreakBefore w:val="0"/>
        <w:tabs>
          <w:tab w:val="center" w:pos="4475"/>
        </w:tabs>
        <w:kinsoku/>
        <w:overflowPunct/>
        <w:topLinePunct w:val="0"/>
        <w:bidi w:val="0"/>
        <w:spacing w:line="240" w:lineRule="auto"/>
        <w:ind w:left="0" w:leftChars="0" w:right="0" w:rightChars="0" w:firstLine="643" w:firstLineChars="200"/>
        <w:textAlignment w:val="auto"/>
        <w:rPr>
          <w:rFonts w:hint="eastAsia"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按支出功能分类科目划分</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val="en-US" w:eastAsia="zh-CN"/>
        </w:rPr>
      </w:pPr>
      <w:r>
        <w:rPr>
          <w:rFonts w:hint="eastAsia" w:ascii="仿宋_GB2312" w:hAnsi="Tahoma" w:eastAsia="仿宋_GB2312" w:cs="仿宋_GB2312"/>
          <w:color w:val="000000"/>
          <w:kern w:val="0"/>
          <w:sz w:val="32"/>
          <w:szCs w:val="32"/>
          <w:lang w:val="en-US" w:eastAsia="zh-CN"/>
        </w:rPr>
        <w:t>1、</w:t>
      </w:r>
      <w:r>
        <w:rPr>
          <w:rFonts w:hint="eastAsia" w:ascii="仿宋_GB2312" w:hAnsi="Tahoma" w:eastAsia="仿宋_GB2312" w:cs="仿宋_GB2312"/>
          <w:color w:val="000000"/>
          <w:kern w:val="0"/>
          <w:sz w:val="32"/>
          <w:szCs w:val="32"/>
        </w:rPr>
        <w:t>一般公共服务支出791560元，占支出总预算</w:t>
      </w:r>
      <w:r>
        <w:rPr>
          <w:rFonts w:hint="eastAsia" w:ascii="仿宋_GB2312" w:hAnsi="Tahoma" w:eastAsia="仿宋_GB2312" w:cs="仿宋_GB2312"/>
          <w:color w:val="000000"/>
          <w:kern w:val="0"/>
          <w:sz w:val="32"/>
          <w:szCs w:val="32"/>
          <w:lang w:val="en-US" w:eastAsia="zh-CN"/>
        </w:rPr>
        <w:t>78.92</w:t>
      </w:r>
      <w:r>
        <w:rPr>
          <w:rFonts w:hint="eastAsia" w:ascii="仿宋_GB2312" w:hAnsi="Tahoma" w:eastAsia="仿宋_GB2312" w:cs="仿宋_GB2312"/>
          <w:color w:val="000000"/>
          <w:kern w:val="0"/>
          <w:sz w:val="32"/>
          <w:szCs w:val="32"/>
        </w:rPr>
        <w:t>%，同比增加80831元，增长11.37%</w:t>
      </w:r>
      <w:r>
        <w:rPr>
          <w:rFonts w:hint="eastAsia" w:ascii="仿宋_GB2312" w:hAnsi="Tahoma" w:eastAsia="仿宋_GB2312" w:cs="仿宋_GB2312"/>
          <w:color w:val="000000"/>
          <w:kern w:val="0"/>
          <w:sz w:val="32"/>
          <w:szCs w:val="32"/>
          <w:lang w:eastAsia="zh-CN"/>
        </w:rPr>
        <w:t>，主要是由于基本支出</w:t>
      </w:r>
      <w:r>
        <w:rPr>
          <w:rFonts w:hint="eastAsia" w:ascii="仿宋_GB2312" w:hAnsi="Tahoma" w:eastAsia="仿宋_GB2312" w:cs="仿宋_GB2312"/>
          <w:color w:val="000000"/>
          <w:kern w:val="0"/>
          <w:sz w:val="32"/>
          <w:szCs w:val="32"/>
        </w:rPr>
        <w:t>增加</w:t>
      </w:r>
      <w:r>
        <w:rPr>
          <w:rFonts w:hint="eastAsia" w:ascii="仿宋_GB2312" w:hAnsi="Tahoma" w:eastAsia="仿宋_GB2312" w:cs="仿宋_GB2312"/>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2、</w:t>
      </w:r>
      <w:r>
        <w:rPr>
          <w:rFonts w:hint="eastAsia" w:ascii="仿宋_GB2312" w:hAnsi="Tahoma" w:eastAsia="仿宋_GB2312" w:cs="仿宋_GB2312"/>
          <w:color w:val="000000"/>
          <w:kern w:val="0"/>
          <w:sz w:val="32"/>
          <w:szCs w:val="32"/>
        </w:rPr>
        <w:t>社会保障和就业支出93849元，占支出总预算</w:t>
      </w:r>
      <w:r>
        <w:rPr>
          <w:rFonts w:hint="eastAsia" w:ascii="仿宋_GB2312" w:hAnsi="Tahoma" w:eastAsia="仿宋_GB2312" w:cs="仿宋_GB2312"/>
          <w:color w:val="000000"/>
          <w:kern w:val="0"/>
          <w:sz w:val="32"/>
          <w:szCs w:val="32"/>
          <w:lang w:val="en-US" w:eastAsia="zh-CN"/>
        </w:rPr>
        <w:t>9.36</w:t>
      </w:r>
      <w:r>
        <w:rPr>
          <w:rFonts w:hint="eastAsia" w:ascii="仿宋_GB2312" w:hAnsi="Tahoma" w:eastAsia="仿宋_GB2312" w:cs="仿宋_GB2312"/>
          <w:color w:val="000000"/>
          <w:kern w:val="0"/>
          <w:sz w:val="32"/>
          <w:szCs w:val="32"/>
        </w:rPr>
        <w:t>%，同比</w:t>
      </w:r>
      <w:r>
        <w:rPr>
          <w:rFonts w:hint="eastAsia" w:ascii="仿宋_GB2312" w:hAnsi="Tahoma" w:eastAsia="仿宋_GB2312" w:cs="仿宋_GB2312"/>
          <w:color w:val="000000"/>
          <w:kern w:val="0"/>
          <w:sz w:val="32"/>
          <w:szCs w:val="32"/>
          <w:lang w:eastAsia="zh-CN"/>
        </w:rPr>
        <w:t>减少</w:t>
      </w:r>
      <w:r>
        <w:rPr>
          <w:rFonts w:hint="eastAsia" w:ascii="仿宋_GB2312" w:hAnsi="Tahoma" w:eastAsia="仿宋_GB2312" w:cs="仿宋_GB2312"/>
          <w:color w:val="000000"/>
          <w:kern w:val="0"/>
          <w:sz w:val="32"/>
          <w:szCs w:val="32"/>
        </w:rPr>
        <w:t>6280元</w:t>
      </w:r>
      <w:r>
        <w:rPr>
          <w:rFonts w:hint="eastAsia" w:ascii="仿宋_GB2312" w:hAnsi="Tahoma" w:eastAsia="仿宋_GB2312" w:cs="仿宋_GB2312"/>
          <w:color w:val="000000"/>
          <w:kern w:val="0"/>
          <w:sz w:val="32"/>
          <w:szCs w:val="32"/>
          <w:lang w:eastAsia="zh-CN"/>
        </w:rPr>
        <w:t>，下降6.27</w:t>
      </w:r>
      <w:r>
        <w:rPr>
          <w:rFonts w:hint="eastAsia" w:ascii="仿宋_GB2312" w:hAnsi="Tahoma" w:eastAsia="仿宋_GB2312" w:cs="仿宋_GB2312"/>
          <w:color w:val="000000"/>
          <w:kern w:val="0"/>
          <w:sz w:val="32"/>
          <w:szCs w:val="32"/>
        </w:rPr>
        <w:t> %</w:t>
      </w:r>
      <w:r>
        <w:rPr>
          <w:rFonts w:hint="eastAsia" w:ascii="仿宋_GB2312" w:hAnsi="Tahoma" w:eastAsia="仿宋_GB2312" w:cs="仿宋_GB2312"/>
          <w:color w:val="000000"/>
          <w:kern w:val="0"/>
          <w:sz w:val="32"/>
          <w:szCs w:val="32"/>
          <w:lang w:eastAsia="zh-CN"/>
        </w:rPr>
        <w:t>，主要是由于根据相关政策，基本养老保险缴费比例降低。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卫生健康支出47148元，占支出总预算</w:t>
      </w:r>
      <w:r>
        <w:rPr>
          <w:rFonts w:hint="eastAsia" w:ascii="仿宋_GB2312" w:hAnsi="Tahoma" w:eastAsia="仿宋_GB2312" w:cs="仿宋_GB2312"/>
          <w:color w:val="000000"/>
          <w:kern w:val="0"/>
          <w:sz w:val="32"/>
          <w:szCs w:val="32"/>
          <w:lang w:val="en-US" w:eastAsia="zh-CN"/>
        </w:rPr>
        <w:t>4.70</w:t>
      </w:r>
      <w:r>
        <w:rPr>
          <w:rFonts w:hint="eastAsia" w:ascii="仿宋_GB2312" w:hAnsi="Tahoma" w:eastAsia="仿宋_GB2312" w:cs="仿宋_GB2312"/>
          <w:color w:val="000000"/>
          <w:kern w:val="0"/>
          <w:sz w:val="32"/>
          <w:szCs w:val="32"/>
        </w:rPr>
        <w:t>%，同比增加8879元，增长23.20 %</w:t>
      </w:r>
      <w:r>
        <w:rPr>
          <w:rFonts w:hint="eastAsia" w:ascii="仿宋_GB2312" w:hAnsi="Tahoma" w:eastAsia="仿宋_GB2312" w:cs="仿宋_GB2312"/>
          <w:color w:val="000000"/>
          <w:kern w:val="0"/>
          <w:sz w:val="32"/>
          <w:szCs w:val="32"/>
          <w:lang w:eastAsia="zh-CN"/>
        </w:rPr>
        <w:t>，主要是由于人员增加，使医疗保险支出增加。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4、</w:t>
      </w:r>
      <w:r>
        <w:rPr>
          <w:rFonts w:hint="eastAsia" w:ascii="仿宋_GB2312" w:hAnsi="Tahoma" w:eastAsia="仿宋_GB2312" w:cs="仿宋_GB2312"/>
          <w:color w:val="000000"/>
          <w:kern w:val="0"/>
          <w:sz w:val="32"/>
          <w:szCs w:val="32"/>
        </w:rPr>
        <w:t>住房保障支出70387元，占支出总预算</w:t>
      </w:r>
      <w:r>
        <w:rPr>
          <w:rFonts w:hint="eastAsia" w:ascii="仿宋_GB2312" w:hAnsi="Tahoma" w:eastAsia="仿宋_GB2312" w:cs="仿宋_GB2312"/>
          <w:color w:val="000000"/>
          <w:kern w:val="0"/>
          <w:sz w:val="32"/>
          <w:szCs w:val="32"/>
          <w:lang w:val="en-US" w:eastAsia="zh-CN"/>
        </w:rPr>
        <w:t>7.02</w:t>
      </w:r>
      <w:r>
        <w:rPr>
          <w:rFonts w:hint="eastAsia" w:ascii="仿宋_GB2312" w:hAnsi="Tahoma" w:eastAsia="仿宋_GB2312" w:cs="仿宋_GB2312"/>
          <w:color w:val="000000"/>
          <w:kern w:val="0"/>
          <w:sz w:val="32"/>
          <w:szCs w:val="32"/>
        </w:rPr>
        <w:t>%，同比增加10309元，增长17.16%</w:t>
      </w:r>
      <w:r>
        <w:rPr>
          <w:rFonts w:hint="eastAsia" w:ascii="仿宋_GB2312" w:hAnsi="Tahoma" w:eastAsia="仿宋_GB2312" w:cs="仿宋_GB2312"/>
          <w:color w:val="000000"/>
          <w:kern w:val="0"/>
          <w:sz w:val="32"/>
          <w:szCs w:val="32"/>
          <w:lang w:eastAsia="zh-CN"/>
        </w:rPr>
        <w:t>，主要是由于人员增加，使住房公积金支出增加。</w:t>
      </w:r>
    </w:p>
    <w:p>
      <w:pPr>
        <w:keepNext w:val="0"/>
        <w:keepLines w:val="0"/>
        <w:pageBreakBefore w:val="0"/>
        <w:tabs>
          <w:tab w:val="center" w:pos="4475"/>
        </w:tabs>
        <w:kinsoku/>
        <w:overflowPunct/>
        <w:topLinePunct w:val="0"/>
        <w:bidi w:val="0"/>
        <w:spacing w:line="240" w:lineRule="auto"/>
        <w:ind w:left="0" w:leftChars="0" w:right="0" w:rightChars="0" w:firstLine="643" w:firstLineChars="200"/>
        <w:textAlignment w:val="auto"/>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rPr>
        <w:t>基本支出892944元，占支出总预算的</w:t>
      </w:r>
      <w:r>
        <w:rPr>
          <w:rFonts w:hint="eastAsia" w:ascii="仿宋_GB2312" w:hAnsi="Tahoma" w:eastAsia="仿宋_GB2312" w:cs="仿宋_GB2312"/>
          <w:color w:val="000000"/>
          <w:kern w:val="0"/>
          <w:sz w:val="32"/>
          <w:szCs w:val="32"/>
          <w:lang w:val="en-US" w:eastAsia="zh-CN"/>
        </w:rPr>
        <w:t>89.03</w:t>
      </w:r>
      <w:r>
        <w:rPr>
          <w:rFonts w:hint="eastAsia" w:ascii="仿宋_GB2312" w:hAnsi="Tahoma" w:eastAsia="仿宋_GB2312" w:cs="仿宋_GB2312"/>
          <w:color w:val="000000"/>
          <w:kern w:val="0"/>
          <w:sz w:val="32"/>
          <w:szCs w:val="32"/>
        </w:rPr>
        <w:t>%，同比增加158699元，增长21.61 %</w:t>
      </w:r>
      <w:r>
        <w:rPr>
          <w:rFonts w:hint="eastAsia" w:ascii="仿宋_GB2312" w:hAnsi="Tahoma" w:eastAsia="仿宋_GB2312" w:cs="仿宋_GB2312"/>
          <w:color w:val="000000"/>
          <w:kern w:val="0"/>
          <w:sz w:val="32"/>
          <w:szCs w:val="32"/>
          <w:lang w:eastAsia="zh-CN"/>
        </w:rPr>
        <w:t>，主要是由于人员增加，使基本支出增加。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imes New Roman" w:eastAsia="仿宋_GB2312" w:cs="Times New Roman"/>
          <w:color w:val="333333"/>
          <w:kern w:val="0"/>
          <w:sz w:val="32"/>
          <w:szCs w:val="32"/>
          <w:lang w:eastAsia="zh-CN"/>
        </w:rPr>
      </w:pPr>
      <w:r>
        <w:rPr>
          <w:rFonts w:hint="eastAsia" w:ascii="仿宋_GB2312" w:hAnsi="Tahoma" w:eastAsia="仿宋_GB2312" w:cs="仿宋_GB2312"/>
          <w:color w:val="000000"/>
          <w:kern w:val="0"/>
          <w:sz w:val="32"/>
          <w:szCs w:val="32"/>
        </w:rPr>
        <w:t>项目支出110000元，占支出总预算的</w:t>
      </w:r>
      <w:r>
        <w:rPr>
          <w:rFonts w:hint="eastAsia" w:ascii="仿宋_GB2312" w:hAnsi="Tahoma" w:eastAsia="仿宋_GB2312" w:cs="仿宋_GB2312"/>
          <w:color w:val="000000"/>
          <w:kern w:val="0"/>
          <w:sz w:val="32"/>
          <w:szCs w:val="32"/>
          <w:lang w:val="en-US" w:eastAsia="zh-CN"/>
        </w:rPr>
        <w:t>10.97</w:t>
      </w:r>
      <w:r>
        <w:rPr>
          <w:rFonts w:hint="eastAsia" w:ascii="仿宋_GB2312" w:hAnsi="Tahoma" w:eastAsia="仿宋_GB2312" w:cs="仿宋_GB2312"/>
          <w:color w:val="000000"/>
          <w:kern w:val="0"/>
          <w:sz w:val="32"/>
          <w:szCs w:val="32"/>
        </w:rPr>
        <w:t>%，同比</w:t>
      </w:r>
      <w:r>
        <w:rPr>
          <w:rFonts w:hint="eastAsia" w:ascii="仿宋_GB2312" w:hAnsi="Tahoma" w:eastAsia="仿宋_GB2312" w:cs="仿宋_GB2312"/>
          <w:color w:val="000000"/>
          <w:kern w:val="0"/>
          <w:sz w:val="32"/>
          <w:szCs w:val="32"/>
          <w:lang w:eastAsia="zh-CN"/>
        </w:rPr>
        <w:t>减少</w:t>
      </w:r>
      <w:r>
        <w:rPr>
          <w:rFonts w:hint="eastAsia" w:ascii="仿宋_GB2312" w:hAnsi="Tahoma" w:eastAsia="仿宋_GB2312" w:cs="仿宋_GB2312"/>
          <w:color w:val="000000"/>
          <w:kern w:val="0"/>
          <w:sz w:val="32"/>
          <w:szCs w:val="32"/>
        </w:rPr>
        <w:t>64960元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下降37.13 %</w:t>
      </w:r>
      <w:r>
        <w:rPr>
          <w:rFonts w:hint="eastAsia" w:ascii="仿宋_GB2312" w:hAnsi="Tahoma" w:eastAsia="仿宋_GB2312" w:cs="仿宋_GB2312"/>
          <w:color w:val="000000"/>
          <w:kern w:val="0"/>
          <w:sz w:val="32"/>
          <w:szCs w:val="32"/>
          <w:lang w:eastAsia="zh-CN"/>
        </w:rPr>
        <w:t>，主要是由于编外人员管理改革，</w:t>
      </w:r>
      <w:r>
        <w:rPr>
          <w:rFonts w:hint="eastAsia" w:ascii="仿宋_GB2312" w:hAnsi="Tahoma" w:eastAsia="仿宋_GB2312" w:cs="仿宋_GB2312"/>
          <w:color w:val="000000"/>
          <w:kern w:val="0"/>
          <w:sz w:val="32"/>
          <w:szCs w:val="32"/>
        </w:rPr>
        <w:t>相关编外人员经费列入我市2020年政府预算，未列入部门（单位）2020年部门预算，上年编外人员经费列入了各部门（单位）部门预算，因而造成单位项目支出同比下降。</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3" w:firstLineChars="200"/>
        <w:textAlignment w:val="auto"/>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二、2020年部门财政拨款收支预算情况</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（一）财政拨款收入总体情况。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2020年财政拨款收入1002944元，同比增加93739元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2020年收入预算总体增加的主要原因</w:t>
      </w:r>
      <w:r>
        <w:rPr>
          <w:rFonts w:hint="eastAsia" w:ascii="仿宋_GB2312" w:hAnsi="Tahoma" w:eastAsia="仿宋_GB2312" w:cs="仿宋_GB2312"/>
          <w:color w:val="000000"/>
          <w:kern w:val="0"/>
          <w:sz w:val="32"/>
          <w:szCs w:val="32"/>
          <w:lang w:eastAsia="zh-CN"/>
        </w:rPr>
        <w:t>是</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由于我会今年在职干部</w:t>
      </w:r>
      <w:r>
        <w:rPr>
          <w:rFonts w:hint="eastAsia" w:ascii="仿宋_GB2312" w:hAnsi="Tahoma" w:eastAsia="仿宋_GB2312" w:cs="仿宋_GB2312"/>
          <w:color w:val="000000"/>
          <w:kern w:val="0"/>
          <w:sz w:val="32"/>
          <w:szCs w:val="32"/>
          <w:lang w:val="en-US" w:eastAsia="zh-CN"/>
        </w:rPr>
        <w:t>增加1人</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人员经费比上年增加，</w:t>
      </w:r>
      <w:r>
        <w:rPr>
          <w:rFonts w:hint="eastAsia" w:ascii="仿宋_GB2312" w:hAnsi="Tahoma" w:eastAsia="仿宋_GB2312" w:cs="仿宋_GB2312"/>
          <w:color w:val="000000"/>
          <w:kern w:val="0"/>
          <w:sz w:val="32"/>
          <w:szCs w:val="32"/>
        </w:rPr>
        <w:t>使财政拨款收入</w:t>
      </w:r>
      <w:r>
        <w:rPr>
          <w:rFonts w:hint="eastAsia" w:ascii="仿宋_GB2312" w:hAnsi="Tahoma" w:eastAsia="仿宋_GB2312" w:cs="仿宋_GB2312"/>
          <w:color w:val="000000"/>
          <w:kern w:val="0"/>
          <w:sz w:val="32"/>
          <w:szCs w:val="32"/>
          <w:lang w:eastAsia="zh-CN"/>
        </w:rPr>
        <w:t>有所</w:t>
      </w:r>
      <w:r>
        <w:rPr>
          <w:rFonts w:hint="eastAsia" w:ascii="仿宋_GB2312" w:hAnsi="Tahoma" w:eastAsia="仿宋_GB2312" w:cs="仿宋_GB2312"/>
          <w:color w:val="000000"/>
          <w:kern w:val="0"/>
          <w:sz w:val="32"/>
          <w:szCs w:val="32"/>
        </w:rPr>
        <w:t>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 xml:space="preserve">其中： </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1、一般公共预算拨款1002944元，同比增加93739元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主要是由于</w:t>
      </w:r>
      <w:r>
        <w:rPr>
          <w:rFonts w:hint="eastAsia" w:ascii="仿宋_GB2312" w:hAnsi="Tahoma" w:eastAsia="仿宋_GB2312" w:cs="仿宋_GB2312"/>
          <w:color w:val="000000"/>
          <w:kern w:val="0"/>
          <w:sz w:val="32"/>
          <w:szCs w:val="32"/>
          <w:lang w:eastAsia="zh-CN"/>
        </w:rPr>
        <w:t>人员</w:t>
      </w:r>
      <w:r>
        <w:rPr>
          <w:rFonts w:hint="eastAsia" w:ascii="仿宋_GB2312" w:hAnsi="Tahoma" w:eastAsia="仿宋_GB2312" w:cs="仿宋_GB2312"/>
          <w:color w:val="000000"/>
          <w:kern w:val="0"/>
          <w:sz w:val="32"/>
          <w:szCs w:val="32"/>
        </w:rPr>
        <w:t>经费比上年增加，使一般公共预算拨款有所增加。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2、本单位无政府性基金预算拨款收入，同比无变化。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3、本单位无上年结余收入，同比无变化。</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（二）财政拨款支出总体情况。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2020年财政拨款支出1002944元，同比增加93739元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增长10.31 %</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支出增加的主要原因是：</w:t>
      </w:r>
      <w:r>
        <w:rPr>
          <w:rFonts w:hint="eastAsia" w:ascii="仿宋_GB2312" w:hAnsi="Tahoma" w:eastAsia="仿宋_GB2312" w:cs="仿宋_GB2312"/>
          <w:color w:val="000000"/>
          <w:kern w:val="0"/>
          <w:sz w:val="32"/>
          <w:szCs w:val="32"/>
          <w:lang w:eastAsia="zh-CN"/>
        </w:rPr>
        <w:t>由于我会今年在职干部</w:t>
      </w:r>
      <w:r>
        <w:rPr>
          <w:rFonts w:hint="eastAsia" w:ascii="仿宋_GB2312" w:hAnsi="Tahoma" w:eastAsia="仿宋_GB2312" w:cs="仿宋_GB2312"/>
          <w:color w:val="000000"/>
          <w:kern w:val="0"/>
          <w:sz w:val="32"/>
          <w:szCs w:val="32"/>
          <w:lang w:val="en-US" w:eastAsia="zh-CN"/>
        </w:rPr>
        <w:t>增加1人</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使基本支出比上年增加，</w:t>
      </w:r>
      <w:r>
        <w:rPr>
          <w:rFonts w:hint="eastAsia" w:ascii="仿宋_GB2312" w:hAnsi="Tahoma" w:eastAsia="仿宋_GB2312" w:cs="仿宋_GB2312"/>
          <w:color w:val="000000"/>
          <w:kern w:val="0"/>
          <w:sz w:val="32"/>
          <w:szCs w:val="32"/>
        </w:rPr>
        <w:t>使财政拨款支出有所增加。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1、</w:t>
      </w:r>
      <w:r>
        <w:rPr>
          <w:rFonts w:hint="eastAsia" w:ascii="仿宋_GB2312" w:hAnsi="Tahoma" w:eastAsia="仿宋_GB2312" w:cs="仿宋_GB2312"/>
          <w:color w:val="000000"/>
          <w:kern w:val="0"/>
          <w:sz w:val="32"/>
          <w:szCs w:val="32"/>
        </w:rPr>
        <w:t>一般公共服务支出791560元，占支出总预算</w:t>
      </w:r>
      <w:r>
        <w:rPr>
          <w:rFonts w:hint="eastAsia" w:ascii="仿宋_GB2312" w:hAnsi="Tahoma" w:eastAsia="仿宋_GB2312" w:cs="仿宋_GB2312"/>
          <w:color w:val="000000"/>
          <w:kern w:val="0"/>
          <w:sz w:val="32"/>
          <w:szCs w:val="32"/>
          <w:lang w:val="en-US" w:eastAsia="zh-CN"/>
        </w:rPr>
        <w:t>78.92</w:t>
      </w:r>
      <w:r>
        <w:rPr>
          <w:rFonts w:hint="eastAsia" w:ascii="仿宋_GB2312" w:hAnsi="Tahoma" w:eastAsia="仿宋_GB2312" w:cs="仿宋_GB2312"/>
          <w:color w:val="000000"/>
          <w:kern w:val="0"/>
          <w:sz w:val="32"/>
          <w:szCs w:val="32"/>
        </w:rPr>
        <w:t>%，同比增加80831元，增长11.37%</w:t>
      </w:r>
      <w:r>
        <w:rPr>
          <w:rFonts w:hint="eastAsia" w:ascii="仿宋_GB2312" w:hAnsi="Tahoma" w:eastAsia="仿宋_GB2312" w:cs="仿宋_GB2312"/>
          <w:color w:val="000000"/>
          <w:kern w:val="0"/>
          <w:sz w:val="32"/>
          <w:szCs w:val="32"/>
          <w:lang w:eastAsia="zh-CN"/>
        </w:rPr>
        <w:t>，主要是由于基本支出</w:t>
      </w:r>
      <w:r>
        <w:rPr>
          <w:rFonts w:hint="eastAsia" w:ascii="仿宋_GB2312" w:hAnsi="Tahoma" w:eastAsia="仿宋_GB2312" w:cs="仿宋_GB2312"/>
          <w:color w:val="000000"/>
          <w:kern w:val="0"/>
          <w:sz w:val="32"/>
          <w:szCs w:val="32"/>
        </w:rPr>
        <w:t>增加</w:t>
      </w:r>
      <w:r>
        <w:rPr>
          <w:rFonts w:hint="eastAsia" w:ascii="仿宋_GB2312" w:hAnsi="Tahoma" w:eastAsia="仿宋_GB2312" w:cs="仿宋_GB2312"/>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2、</w:t>
      </w:r>
      <w:r>
        <w:rPr>
          <w:rFonts w:hint="eastAsia" w:ascii="仿宋_GB2312" w:hAnsi="Tahoma" w:eastAsia="仿宋_GB2312" w:cs="仿宋_GB2312"/>
          <w:color w:val="000000"/>
          <w:kern w:val="0"/>
          <w:sz w:val="32"/>
          <w:szCs w:val="32"/>
        </w:rPr>
        <w:t>社会保障和就业支出93849元，占支出总预算</w:t>
      </w:r>
      <w:r>
        <w:rPr>
          <w:rFonts w:hint="eastAsia" w:ascii="仿宋_GB2312" w:hAnsi="Tahoma" w:eastAsia="仿宋_GB2312" w:cs="仿宋_GB2312"/>
          <w:color w:val="000000"/>
          <w:kern w:val="0"/>
          <w:sz w:val="32"/>
          <w:szCs w:val="32"/>
          <w:lang w:val="en-US" w:eastAsia="zh-CN"/>
        </w:rPr>
        <w:t>9.36</w:t>
      </w:r>
      <w:r>
        <w:rPr>
          <w:rFonts w:hint="eastAsia" w:ascii="仿宋_GB2312" w:hAnsi="Tahoma" w:eastAsia="仿宋_GB2312" w:cs="仿宋_GB2312"/>
          <w:color w:val="000000"/>
          <w:kern w:val="0"/>
          <w:sz w:val="32"/>
          <w:szCs w:val="32"/>
        </w:rPr>
        <w:t>%，同比</w:t>
      </w:r>
      <w:r>
        <w:rPr>
          <w:rFonts w:hint="eastAsia" w:ascii="仿宋_GB2312" w:hAnsi="Tahoma" w:eastAsia="仿宋_GB2312" w:cs="仿宋_GB2312"/>
          <w:color w:val="000000"/>
          <w:kern w:val="0"/>
          <w:sz w:val="32"/>
          <w:szCs w:val="32"/>
          <w:lang w:eastAsia="zh-CN"/>
        </w:rPr>
        <w:t>减少</w:t>
      </w:r>
      <w:r>
        <w:rPr>
          <w:rFonts w:hint="eastAsia" w:ascii="仿宋_GB2312" w:hAnsi="Tahoma" w:eastAsia="仿宋_GB2312" w:cs="仿宋_GB2312"/>
          <w:color w:val="000000"/>
          <w:kern w:val="0"/>
          <w:sz w:val="32"/>
          <w:szCs w:val="32"/>
        </w:rPr>
        <w:t>6280元</w:t>
      </w:r>
      <w:r>
        <w:rPr>
          <w:rFonts w:hint="eastAsia" w:ascii="仿宋_GB2312" w:hAnsi="Tahoma" w:eastAsia="仿宋_GB2312" w:cs="仿宋_GB2312"/>
          <w:color w:val="000000"/>
          <w:kern w:val="0"/>
          <w:sz w:val="32"/>
          <w:szCs w:val="32"/>
          <w:lang w:eastAsia="zh-CN"/>
        </w:rPr>
        <w:t>，下降6.27</w:t>
      </w:r>
      <w:r>
        <w:rPr>
          <w:rFonts w:hint="eastAsia" w:ascii="仿宋_GB2312" w:hAnsi="Tahoma" w:eastAsia="仿宋_GB2312" w:cs="仿宋_GB2312"/>
          <w:color w:val="000000"/>
          <w:kern w:val="0"/>
          <w:sz w:val="32"/>
          <w:szCs w:val="32"/>
        </w:rPr>
        <w:t> %</w:t>
      </w:r>
      <w:r>
        <w:rPr>
          <w:rFonts w:hint="eastAsia" w:ascii="仿宋_GB2312" w:hAnsi="Tahoma" w:eastAsia="仿宋_GB2312" w:cs="仿宋_GB2312"/>
          <w:color w:val="000000"/>
          <w:kern w:val="0"/>
          <w:sz w:val="32"/>
          <w:szCs w:val="32"/>
          <w:lang w:eastAsia="zh-CN"/>
        </w:rPr>
        <w:t>，主要是由于根据相关政策，基本养老保险缴费比例降低。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卫生健康支出47148元，占支出总预算</w:t>
      </w:r>
      <w:r>
        <w:rPr>
          <w:rFonts w:hint="eastAsia" w:ascii="仿宋_GB2312" w:hAnsi="Tahoma" w:eastAsia="仿宋_GB2312" w:cs="仿宋_GB2312"/>
          <w:color w:val="000000"/>
          <w:kern w:val="0"/>
          <w:sz w:val="32"/>
          <w:szCs w:val="32"/>
          <w:lang w:val="en-US" w:eastAsia="zh-CN"/>
        </w:rPr>
        <w:t>4.70</w:t>
      </w:r>
      <w:r>
        <w:rPr>
          <w:rFonts w:hint="eastAsia" w:ascii="仿宋_GB2312" w:hAnsi="Tahoma" w:eastAsia="仿宋_GB2312" w:cs="仿宋_GB2312"/>
          <w:color w:val="000000"/>
          <w:kern w:val="0"/>
          <w:sz w:val="32"/>
          <w:szCs w:val="32"/>
        </w:rPr>
        <w:t>%，同比增加8879元，增长23.20 %</w:t>
      </w:r>
      <w:r>
        <w:rPr>
          <w:rFonts w:hint="eastAsia" w:ascii="仿宋_GB2312" w:hAnsi="Tahoma" w:eastAsia="仿宋_GB2312" w:cs="仿宋_GB2312"/>
          <w:color w:val="000000"/>
          <w:kern w:val="0"/>
          <w:sz w:val="32"/>
          <w:szCs w:val="32"/>
          <w:lang w:eastAsia="zh-CN"/>
        </w:rPr>
        <w:t>，主要是由于人员增加，使医疗保险支出增加。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4、</w:t>
      </w:r>
      <w:r>
        <w:rPr>
          <w:rFonts w:hint="eastAsia" w:ascii="仿宋_GB2312" w:hAnsi="Tahoma" w:eastAsia="仿宋_GB2312" w:cs="仿宋_GB2312"/>
          <w:color w:val="000000"/>
          <w:kern w:val="0"/>
          <w:sz w:val="32"/>
          <w:szCs w:val="32"/>
        </w:rPr>
        <w:t>住房保障支出70387元，占支出总预算</w:t>
      </w:r>
      <w:r>
        <w:rPr>
          <w:rFonts w:hint="eastAsia" w:ascii="仿宋_GB2312" w:hAnsi="Tahoma" w:eastAsia="仿宋_GB2312" w:cs="仿宋_GB2312"/>
          <w:color w:val="000000"/>
          <w:kern w:val="0"/>
          <w:sz w:val="32"/>
          <w:szCs w:val="32"/>
          <w:lang w:val="en-US" w:eastAsia="zh-CN"/>
        </w:rPr>
        <w:t>7.02</w:t>
      </w:r>
      <w:r>
        <w:rPr>
          <w:rFonts w:hint="eastAsia" w:ascii="仿宋_GB2312" w:hAnsi="Tahoma" w:eastAsia="仿宋_GB2312" w:cs="仿宋_GB2312"/>
          <w:color w:val="000000"/>
          <w:kern w:val="0"/>
          <w:sz w:val="32"/>
          <w:szCs w:val="32"/>
        </w:rPr>
        <w:t>%，同比增加10309元，增长17.16%</w:t>
      </w:r>
      <w:r>
        <w:rPr>
          <w:rFonts w:hint="eastAsia" w:ascii="仿宋_GB2312" w:hAnsi="Tahoma" w:eastAsia="仿宋_GB2312" w:cs="仿宋_GB2312"/>
          <w:color w:val="000000"/>
          <w:kern w:val="0"/>
          <w:sz w:val="32"/>
          <w:szCs w:val="32"/>
          <w:lang w:eastAsia="zh-CN"/>
        </w:rPr>
        <w:t>，主要是由于人员增加，使住房公积金支出增加。</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rPr>
        <w:t>（三）一般公共预算支出按支出功能分类科目划分</w:t>
      </w:r>
      <w:r>
        <w:rPr>
          <w:rFonts w:hint="eastAsia" w:ascii="楷体" w:hAnsi="楷体" w:eastAsia="楷体" w:cs="楷体"/>
          <w:b/>
          <w:bCs/>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1、一般公共服务支出791560元，占支出总预算</w:t>
      </w:r>
      <w:r>
        <w:rPr>
          <w:rFonts w:hint="eastAsia" w:ascii="仿宋_GB2312" w:hAnsi="Tahoma" w:eastAsia="仿宋_GB2312" w:cs="仿宋_GB2312"/>
          <w:color w:val="000000"/>
          <w:kern w:val="0"/>
          <w:sz w:val="32"/>
          <w:szCs w:val="32"/>
          <w:lang w:val="en-US" w:eastAsia="zh-CN"/>
        </w:rPr>
        <w:t>78.92</w:t>
      </w:r>
      <w:r>
        <w:rPr>
          <w:rFonts w:hint="eastAsia" w:ascii="仿宋_GB2312" w:hAnsi="Tahoma" w:eastAsia="仿宋_GB2312" w:cs="仿宋_GB2312"/>
          <w:color w:val="000000"/>
          <w:kern w:val="0"/>
          <w:sz w:val="32"/>
          <w:szCs w:val="32"/>
        </w:rPr>
        <w:t>%，同比增加80831元，增长11.37%。主要是由于我会今年在职干部增加1人，</w:t>
      </w:r>
      <w:r>
        <w:rPr>
          <w:rFonts w:hint="eastAsia" w:ascii="仿宋_GB2312" w:hAnsi="Tahoma" w:eastAsia="仿宋_GB2312" w:cs="仿宋_GB2312"/>
          <w:color w:val="000000"/>
          <w:kern w:val="0"/>
          <w:sz w:val="32"/>
          <w:szCs w:val="32"/>
          <w:lang w:eastAsia="zh-CN"/>
        </w:rPr>
        <w:t>人员</w:t>
      </w:r>
      <w:r>
        <w:rPr>
          <w:rFonts w:hint="eastAsia" w:ascii="仿宋_GB2312" w:hAnsi="Tahoma" w:eastAsia="仿宋_GB2312" w:cs="仿宋_GB2312"/>
          <w:color w:val="000000"/>
          <w:kern w:val="0"/>
          <w:sz w:val="32"/>
          <w:szCs w:val="32"/>
        </w:rPr>
        <w:t>经费比上年增加，使一般公共服务支出有所增加。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其中：基本支出681560元，项目支出110000元。主要用于保证日常运转安排的人员经费支出、按统一规定的开支标准安排的办公费、水电费、培训费、差旅费、会议费等日常公用经费、退休干部公用经费；党建工作经费、扶贫工作经费、普法工作经费及公共机构节能工作经费；慰问困难归侨侨眷、侨资企业调研、参政议政，海外联谊、学习交流等工作开支。</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2、</w:t>
      </w:r>
      <w:r>
        <w:rPr>
          <w:rFonts w:hint="eastAsia" w:ascii="仿宋_GB2312" w:hAnsi="Tahoma" w:eastAsia="仿宋_GB2312" w:cs="仿宋_GB2312"/>
          <w:color w:val="000000"/>
          <w:kern w:val="0"/>
          <w:sz w:val="32"/>
          <w:szCs w:val="32"/>
        </w:rPr>
        <w:t>社会保障和就业支出93849元，占支出总预算</w:t>
      </w:r>
      <w:r>
        <w:rPr>
          <w:rFonts w:hint="eastAsia" w:ascii="仿宋_GB2312" w:hAnsi="Tahoma" w:eastAsia="仿宋_GB2312" w:cs="仿宋_GB2312"/>
          <w:color w:val="000000"/>
          <w:kern w:val="0"/>
          <w:sz w:val="32"/>
          <w:szCs w:val="32"/>
          <w:lang w:val="en-US" w:eastAsia="zh-CN"/>
        </w:rPr>
        <w:t>9.36</w:t>
      </w:r>
      <w:r>
        <w:rPr>
          <w:rFonts w:hint="eastAsia" w:ascii="仿宋_GB2312" w:hAnsi="Tahoma" w:eastAsia="仿宋_GB2312" w:cs="仿宋_GB2312"/>
          <w:color w:val="000000"/>
          <w:kern w:val="0"/>
          <w:sz w:val="32"/>
          <w:szCs w:val="32"/>
        </w:rPr>
        <w:t>%，同比</w:t>
      </w:r>
      <w:r>
        <w:rPr>
          <w:rFonts w:hint="eastAsia" w:ascii="仿宋_GB2312" w:hAnsi="Tahoma" w:eastAsia="仿宋_GB2312" w:cs="仿宋_GB2312"/>
          <w:color w:val="000000"/>
          <w:kern w:val="0"/>
          <w:sz w:val="32"/>
          <w:szCs w:val="32"/>
          <w:lang w:eastAsia="zh-CN"/>
        </w:rPr>
        <w:t>减少</w:t>
      </w:r>
      <w:r>
        <w:rPr>
          <w:rFonts w:hint="eastAsia" w:ascii="仿宋_GB2312" w:hAnsi="Tahoma" w:eastAsia="仿宋_GB2312" w:cs="仿宋_GB2312"/>
          <w:color w:val="000000"/>
          <w:kern w:val="0"/>
          <w:sz w:val="32"/>
          <w:szCs w:val="32"/>
        </w:rPr>
        <w:t>6280元</w:t>
      </w:r>
      <w:r>
        <w:rPr>
          <w:rFonts w:hint="eastAsia" w:ascii="仿宋_GB2312" w:hAnsi="Tahoma" w:eastAsia="仿宋_GB2312" w:cs="仿宋_GB2312"/>
          <w:color w:val="000000"/>
          <w:kern w:val="0"/>
          <w:sz w:val="32"/>
          <w:szCs w:val="32"/>
          <w:lang w:eastAsia="zh-CN"/>
        </w:rPr>
        <w:t>，下降6.27</w:t>
      </w:r>
      <w:r>
        <w:rPr>
          <w:rFonts w:hint="eastAsia" w:ascii="仿宋_GB2312" w:hAnsi="Tahoma" w:eastAsia="仿宋_GB2312" w:cs="仿宋_GB2312"/>
          <w:color w:val="000000"/>
          <w:kern w:val="0"/>
          <w:sz w:val="32"/>
          <w:szCs w:val="32"/>
        </w:rPr>
        <w:t> %</w:t>
      </w:r>
      <w:r>
        <w:rPr>
          <w:rFonts w:hint="eastAsia" w:ascii="仿宋_GB2312" w:hAnsi="Tahoma" w:eastAsia="仿宋_GB2312" w:cs="仿宋_GB2312"/>
          <w:color w:val="000000"/>
          <w:kern w:val="0"/>
          <w:sz w:val="32"/>
          <w:szCs w:val="32"/>
          <w:lang w:eastAsia="zh-CN"/>
        </w:rPr>
        <w:t>，主要是由于根据相关政策，基本养老保险缴费比例降低。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卫生健康支出47148元，占支出总预算</w:t>
      </w:r>
      <w:r>
        <w:rPr>
          <w:rFonts w:hint="eastAsia" w:ascii="仿宋_GB2312" w:hAnsi="Tahoma" w:eastAsia="仿宋_GB2312" w:cs="仿宋_GB2312"/>
          <w:color w:val="000000"/>
          <w:kern w:val="0"/>
          <w:sz w:val="32"/>
          <w:szCs w:val="32"/>
          <w:lang w:val="en-US" w:eastAsia="zh-CN"/>
        </w:rPr>
        <w:t>4.70</w:t>
      </w:r>
      <w:r>
        <w:rPr>
          <w:rFonts w:hint="eastAsia" w:ascii="仿宋_GB2312" w:hAnsi="Tahoma" w:eastAsia="仿宋_GB2312" w:cs="仿宋_GB2312"/>
          <w:color w:val="000000"/>
          <w:kern w:val="0"/>
          <w:sz w:val="32"/>
          <w:szCs w:val="32"/>
        </w:rPr>
        <w:t>%，同比增加8879元，增长23.20 %</w:t>
      </w:r>
      <w:r>
        <w:rPr>
          <w:rFonts w:hint="eastAsia" w:ascii="仿宋_GB2312" w:hAnsi="Tahoma" w:eastAsia="仿宋_GB2312" w:cs="仿宋_GB2312"/>
          <w:color w:val="000000"/>
          <w:kern w:val="0"/>
          <w:sz w:val="32"/>
          <w:szCs w:val="32"/>
          <w:lang w:eastAsia="zh-CN"/>
        </w:rPr>
        <w:t>，主要是由于人员增加，使医疗保险支出增加。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lang w:val="en-US" w:eastAsia="zh-CN"/>
        </w:rPr>
        <w:t>4、</w:t>
      </w:r>
      <w:r>
        <w:rPr>
          <w:rFonts w:hint="eastAsia" w:ascii="仿宋_GB2312" w:hAnsi="Tahoma" w:eastAsia="仿宋_GB2312" w:cs="仿宋_GB2312"/>
          <w:color w:val="000000"/>
          <w:kern w:val="0"/>
          <w:sz w:val="32"/>
          <w:szCs w:val="32"/>
        </w:rPr>
        <w:t>住房保障支出70387元，占支出总预算</w:t>
      </w:r>
      <w:r>
        <w:rPr>
          <w:rFonts w:hint="eastAsia" w:ascii="仿宋_GB2312" w:hAnsi="Tahoma" w:eastAsia="仿宋_GB2312" w:cs="仿宋_GB2312"/>
          <w:color w:val="000000"/>
          <w:kern w:val="0"/>
          <w:sz w:val="32"/>
          <w:szCs w:val="32"/>
          <w:lang w:val="en-US" w:eastAsia="zh-CN"/>
        </w:rPr>
        <w:t>7.02</w:t>
      </w:r>
      <w:r>
        <w:rPr>
          <w:rFonts w:hint="eastAsia" w:ascii="仿宋_GB2312" w:hAnsi="Tahoma" w:eastAsia="仿宋_GB2312" w:cs="仿宋_GB2312"/>
          <w:color w:val="000000"/>
          <w:kern w:val="0"/>
          <w:sz w:val="32"/>
          <w:szCs w:val="32"/>
        </w:rPr>
        <w:t>%，同比增加10309元，增长17.16%</w:t>
      </w:r>
      <w:r>
        <w:rPr>
          <w:rFonts w:hint="eastAsia" w:ascii="仿宋_GB2312" w:hAnsi="Tahoma" w:eastAsia="仿宋_GB2312" w:cs="仿宋_GB2312"/>
          <w:color w:val="000000"/>
          <w:kern w:val="0"/>
          <w:sz w:val="32"/>
          <w:szCs w:val="32"/>
          <w:lang w:eastAsia="zh-CN"/>
        </w:rPr>
        <w:t>，主要是由于人员增加，使住房公积金支出增加。</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rPr>
        <w:t>（四）一般公共预算支出按部门经济科目划分</w:t>
      </w:r>
      <w:r>
        <w:rPr>
          <w:rFonts w:hint="eastAsia" w:ascii="楷体" w:hAnsi="楷体" w:eastAsia="楷体" w:cs="楷体"/>
          <w:b/>
          <w:bCs/>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1、基本支出预算</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基本支出预算892944元，占支出总预算的</w:t>
      </w:r>
      <w:r>
        <w:rPr>
          <w:rFonts w:hint="eastAsia" w:ascii="仿宋_GB2312" w:hAnsi="Tahoma" w:eastAsia="仿宋_GB2312" w:cs="仿宋_GB2312"/>
          <w:color w:val="000000"/>
          <w:kern w:val="0"/>
          <w:sz w:val="32"/>
          <w:szCs w:val="32"/>
          <w:lang w:val="en-US" w:eastAsia="zh-CN"/>
        </w:rPr>
        <w:t>89.03</w:t>
      </w:r>
      <w:r>
        <w:rPr>
          <w:rFonts w:hint="eastAsia" w:ascii="仿宋_GB2312" w:hAnsi="Tahoma" w:eastAsia="仿宋_GB2312" w:cs="仿宋_GB2312"/>
          <w:color w:val="000000"/>
          <w:kern w:val="0"/>
          <w:sz w:val="32"/>
          <w:szCs w:val="32"/>
        </w:rPr>
        <w:t>%，同比增加158699元，增长21.61 %。主要是</w:t>
      </w:r>
      <w:r>
        <w:rPr>
          <w:rFonts w:hint="eastAsia" w:ascii="仿宋_GB2312" w:hAnsi="Tahoma" w:eastAsia="仿宋_GB2312" w:cs="仿宋_GB2312"/>
          <w:color w:val="000000"/>
          <w:kern w:val="0"/>
          <w:sz w:val="32"/>
          <w:szCs w:val="32"/>
          <w:lang w:eastAsia="zh-CN"/>
        </w:rPr>
        <w:t>由于</w:t>
      </w:r>
      <w:r>
        <w:rPr>
          <w:rFonts w:hint="eastAsia" w:ascii="仿宋_GB2312" w:hAnsi="Tahoma" w:eastAsia="仿宋_GB2312" w:cs="仿宋_GB2312"/>
          <w:color w:val="000000"/>
          <w:kern w:val="0"/>
          <w:sz w:val="32"/>
          <w:szCs w:val="32"/>
        </w:rPr>
        <w:t>我会今年在职干部增加1人，</w:t>
      </w:r>
      <w:r>
        <w:rPr>
          <w:rFonts w:hint="eastAsia" w:ascii="仿宋_GB2312" w:hAnsi="Tahoma" w:eastAsia="仿宋_GB2312" w:cs="仿宋_GB2312"/>
          <w:color w:val="000000"/>
          <w:kern w:val="0"/>
          <w:sz w:val="32"/>
          <w:szCs w:val="32"/>
          <w:lang w:eastAsia="zh-CN"/>
        </w:rPr>
        <w:t>使</w:t>
      </w:r>
      <w:r>
        <w:rPr>
          <w:rFonts w:hint="eastAsia" w:ascii="仿宋_GB2312" w:hAnsi="Tahoma" w:eastAsia="仿宋_GB2312" w:cs="仿宋_GB2312"/>
          <w:color w:val="000000"/>
          <w:kern w:val="0"/>
          <w:sz w:val="32"/>
          <w:szCs w:val="32"/>
        </w:rPr>
        <w:t>基本支出预算增加</w:t>
      </w:r>
      <w:r>
        <w:rPr>
          <w:rFonts w:hint="eastAsia" w:ascii="仿宋_GB2312" w:hAnsi="Tahoma" w:eastAsia="仿宋_GB2312" w:cs="仿宋_GB2312"/>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工资福利支出预算763544元，占基本支出总预算</w:t>
      </w:r>
      <w:r>
        <w:rPr>
          <w:rFonts w:hint="eastAsia" w:ascii="仿宋_GB2312" w:hAnsi="Tahoma" w:eastAsia="仿宋_GB2312" w:cs="仿宋_GB2312"/>
          <w:color w:val="000000"/>
          <w:kern w:val="0"/>
          <w:sz w:val="32"/>
          <w:szCs w:val="32"/>
          <w:lang w:val="en-US" w:eastAsia="zh-CN"/>
        </w:rPr>
        <w:t>85.51</w:t>
      </w:r>
      <w:r>
        <w:rPr>
          <w:rFonts w:hint="eastAsia" w:ascii="仿宋_GB2312" w:hAnsi="Tahoma" w:eastAsia="仿宋_GB2312" w:cs="仿宋_GB2312"/>
          <w:color w:val="000000"/>
          <w:kern w:val="0"/>
          <w:sz w:val="32"/>
          <w:szCs w:val="32"/>
        </w:rPr>
        <w:t>%，同比增加149779元，增长24.40 %</w:t>
      </w:r>
      <w:r>
        <w:rPr>
          <w:rFonts w:hint="eastAsia" w:ascii="仿宋_GB2312" w:hAnsi="Tahoma" w:eastAsia="仿宋_GB2312" w:cs="仿宋_GB2312"/>
          <w:color w:val="000000"/>
          <w:kern w:val="0"/>
          <w:sz w:val="32"/>
          <w:szCs w:val="32"/>
          <w:lang w:eastAsia="zh-CN"/>
        </w:rPr>
        <w:t>，主要是由于人员增加，使</w:t>
      </w:r>
      <w:r>
        <w:rPr>
          <w:rFonts w:hint="eastAsia" w:ascii="仿宋_GB2312" w:hAnsi="Tahoma" w:eastAsia="仿宋_GB2312" w:cs="仿宋_GB2312"/>
          <w:color w:val="000000"/>
          <w:kern w:val="0"/>
          <w:sz w:val="32"/>
          <w:szCs w:val="32"/>
        </w:rPr>
        <w:t>工资福利支出</w:t>
      </w:r>
      <w:r>
        <w:rPr>
          <w:rFonts w:hint="eastAsia" w:ascii="仿宋_GB2312" w:hAnsi="Tahoma" w:eastAsia="仿宋_GB2312" w:cs="仿宋_GB2312"/>
          <w:color w:val="000000"/>
          <w:kern w:val="0"/>
          <w:sz w:val="32"/>
          <w:szCs w:val="32"/>
          <w:lang w:eastAsia="zh-CN"/>
        </w:rPr>
        <w:t>增加。</w:t>
      </w:r>
      <w:r>
        <w:rPr>
          <w:rFonts w:hint="eastAsia" w:ascii="仿宋_GB2312" w:hAnsi="Tahoma" w:eastAsia="仿宋_GB2312" w:cs="仿宋_GB2312"/>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rPr>
        <w:t>商品和服务支出预算129400元，占基本支出总预算</w:t>
      </w:r>
      <w:r>
        <w:rPr>
          <w:rFonts w:hint="eastAsia" w:ascii="仿宋_GB2312" w:hAnsi="Tahoma" w:eastAsia="仿宋_GB2312" w:cs="仿宋_GB2312"/>
          <w:color w:val="000000"/>
          <w:kern w:val="0"/>
          <w:sz w:val="32"/>
          <w:szCs w:val="32"/>
          <w:lang w:val="en-US" w:eastAsia="zh-CN"/>
        </w:rPr>
        <w:t>14.49</w:t>
      </w:r>
      <w:r>
        <w:rPr>
          <w:rFonts w:hint="eastAsia" w:ascii="仿宋_GB2312" w:hAnsi="Tahoma" w:eastAsia="仿宋_GB2312" w:cs="仿宋_GB2312"/>
          <w:color w:val="000000"/>
          <w:kern w:val="0"/>
          <w:sz w:val="32"/>
          <w:szCs w:val="32"/>
        </w:rPr>
        <w:t>%，同比增加8920元，增长7.40 %</w:t>
      </w:r>
      <w:r>
        <w:rPr>
          <w:rFonts w:hint="eastAsia" w:ascii="仿宋_GB2312" w:hAnsi="Tahoma" w:eastAsia="仿宋_GB2312" w:cs="仿宋_GB2312"/>
          <w:color w:val="000000"/>
          <w:kern w:val="0"/>
          <w:sz w:val="32"/>
          <w:szCs w:val="32"/>
          <w:lang w:eastAsia="zh-CN"/>
        </w:rPr>
        <w:t>，主要是由于人员增加，使日常办公经费增加。</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对个人和家庭的补助支出预算</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其他资本性支出预算</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2、项目支出预算</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项目支出</w:t>
      </w:r>
      <w:r>
        <w:rPr>
          <w:rFonts w:hint="eastAsia" w:ascii="仿宋_GB2312" w:hAnsi="Tahoma" w:eastAsia="仿宋_GB2312" w:cs="仿宋_GB2312"/>
          <w:color w:val="000000"/>
          <w:kern w:val="0"/>
          <w:sz w:val="32"/>
          <w:szCs w:val="32"/>
          <w:lang w:val="en-US" w:eastAsia="zh-CN"/>
        </w:rPr>
        <w:t>110000</w:t>
      </w:r>
      <w:r>
        <w:rPr>
          <w:rFonts w:hint="eastAsia" w:ascii="仿宋_GB2312" w:hAnsi="Tahoma" w:eastAsia="仿宋_GB2312" w:cs="仿宋_GB2312"/>
          <w:color w:val="000000"/>
          <w:kern w:val="0"/>
          <w:sz w:val="32"/>
          <w:szCs w:val="32"/>
        </w:rPr>
        <w:t>元，占支出总预算的</w:t>
      </w:r>
      <w:r>
        <w:rPr>
          <w:rFonts w:hint="eastAsia" w:ascii="仿宋_GB2312" w:hAnsi="Tahoma" w:eastAsia="仿宋_GB2312" w:cs="仿宋_GB2312"/>
          <w:color w:val="000000"/>
          <w:kern w:val="0"/>
          <w:sz w:val="32"/>
          <w:szCs w:val="32"/>
          <w:lang w:val="en-US" w:eastAsia="zh-CN"/>
        </w:rPr>
        <w:t>10.97</w:t>
      </w:r>
      <w:r>
        <w:rPr>
          <w:rFonts w:hint="eastAsia" w:ascii="仿宋_GB2312" w:hAnsi="Tahoma" w:eastAsia="仿宋_GB2312" w:cs="仿宋_GB2312"/>
          <w:color w:val="000000"/>
          <w:kern w:val="0"/>
          <w:sz w:val="32"/>
          <w:szCs w:val="32"/>
        </w:rPr>
        <w:t>%，同比</w:t>
      </w:r>
      <w:r>
        <w:rPr>
          <w:rFonts w:hint="eastAsia" w:ascii="仿宋_GB2312" w:hAnsi="Tahoma" w:eastAsia="仿宋_GB2312" w:cs="仿宋_GB2312"/>
          <w:color w:val="000000"/>
          <w:kern w:val="0"/>
          <w:sz w:val="32"/>
          <w:szCs w:val="32"/>
          <w:lang w:eastAsia="zh-CN"/>
        </w:rPr>
        <w:t>减少</w:t>
      </w:r>
      <w:r>
        <w:rPr>
          <w:rFonts w:hint="eastAsia" w:ascii="仿宋_GB2312" w:hAnsi="Tahoma" w:eastAsia="仿宋_GB2312" w:cs="仿宋_GB2312"/>
          <w:color w:val="000000"/>
          <w:kern w:val="0"/>
          <w:sz w:val="32"/>
          <w:szCs w:val="32"/>
        </w:rPr>
        <w:t>64960元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下降37.13 %。主要是</w:t>
      </w:r>
      <w:r>
        <w:rPr>
          <w:rFonts w:hint="eastAsia" w:ascii="仿宋_GB2312" w:hAnsi="Tahoma" w:eastAsia="仿宋_GB2312" w:cs="仿宋_GB2312"/>
          <w:color w:val="000000"/>
          <w:kern w:val="0"/>
          <w:sz w:val="32"/>
          <w:szCs w:val="32"/>
          <w:lang w:eastAsia="zh-CN"/>
        </w:rPr>
        <w:t>由于</w:t>
      </w:r>
      <w:r>
        <w:rPr>
          <w:rFonts w:hint="eastAsia" w:ascii="仿宋_GB2312" w:hAnsi="Tahoma" w:eastAsia="仿宋_GB2312" w:cs="仿宋_GB2312"/>
          <w:color w:val="000000"/>
          <w:kern w:val="0"/>
          <w:sz w:val="32"/>
          <w:szCs w:val="32"/>
        </w:rPr>
        <w:t>2019年10月，市政府出台了《关于印发</w:t>
      </w:r>
      <w:r>
        <w:rPr>
          <w:rFonts w:hint="eastAsia" w:ascii="仿宋_GB2312" w:hAnsi="Tahoma" w:eastAsia="仿宋_GB2312" w:cs="仿宋_GB2312"/>
          <w:color w:val="000000"/>
          <w:kern w:val="0"/>
          <w:sz w:val="32"/>
          <w:szCs w:val="32"/>
          <w:lang w:val="en-US" w:eastAsia="zh-CN"/>
        </w:rPr>
        <w:t>&lt;</w:t>
      </w:r>
      <w:r>
        <w:rPr>
          <w:rFonts w:hint="eastAsia" w:ascii="仿宋_GB2312" w:hAnsi="Tahoma" w:eastAsia="仿宋_GB2312" w:cs="仿宋_GB2312"/>
          <w:color w:val="000000"/>
          <w:kern w:val="0"/>
          <w:sz w:val="32"/>
          <w:szCs w:val="32"/>
        </w:rPr>
        <w:t>梧州市市直机关事业单位聘用人员管理暂行办法</w:t>
      </w:r>
      <w:r>
        <w:rPr>
          <w:rFonts w:hint="eastAsia" w:ascii="仿宋_GB2312" w:hAnsi="Tahoma" w:eastAsia="仿宋_GB2312" w:cs="仿宋_GB2312"/>
          <w:color w:val="000000"/>
          <w:kern w:val="0"/>
          <w:sz w:val="32"/>
          <w:szCs w:val="32"/>
          <w:lang w:val="en-US" w:eastAsia="zh-CN"/>
        </w:rPr>
        <w:t>&gt;</w:t>
      </w:r>
      <w:r>
        <w:rPr>
          <w:rFonts w:hint="eastAsia" w:ascii="仿宋_GB2312" w:hAnsi="Tahoma" w:eastAsia="仿宋_GB2312" w:cs="仿宋_GB2312"/>
          <w:color w:val="000000"/>
          <w:kern w:val="0"/>
          <w:sz w:val="32"/>
          <w:szCs w:val="32"/>
        </w:rPr>
        <w:t>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工资福利支出预算</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元，同比减少56000元，下降</w:t>
      </w:r>
      <w:r>
        <w:rPr>
          <w:rFonts w:hint="eastAsia" w:ascii="仿宋_GB2312" w:hAnsi="Tahoma" w:eastAsia="仿宋_GB2312" w:cs="仿宋_GB2312"/>
          <w:color w:val="000000"/>
          <w:kern w:val="0"/>
          <w:sz w:val="32"/>
          <w:szCs w:val="32"/>
          <w:lang w:val="en-US" w:eastAsia="zh-CN"/>
        </w:rPr>
        <w:t>100</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，主要是由于</w:t>
      </w:r>
      <w:r>
        <w:rPr>
          <w:rFonts w:hint="eastAsia" w:ascii="仿宋_GB2312" w:hAnsi="Tahoma" w:eastAsia="仿宋_GB2312" w:cs="仿宋_GB2312"/>
          <w:color w:val="000000"/>
          <w:kern w:val="0"/>
          <w:sz w:val="32"/>
          <w:szCs w:val="32"/>
        </w:rPr>
        <w:t>编外人员管理</w:t>
      </w:r>
      <w:r>
        <w:rPr>
          <w:rFonts w:hint="eastAsia" w:ascii="仿宋_GB2312" w:hAnsi="Tahoma" w:eastAsia="仿宋_GB2312" w:cs="仿宋_GB2312"/>
          <w:color w:val="000000"/>
          <w:kern w:val="0"/>
          <w:sz w:val="32"/>
          <w:szCs w:val="32"/>
          <w:lang w:eastAsia="zh-CN"/>
        </w:rPr>
        <w:t>改革，不列入单位</w:t>
      </w:r>
      <w:r>
        <w:rPr>
          <w:rFonts w:hint="eastAsia" w:ascii="仿宋_GB2312" w:hAnsi="Tahoma" w:eastAsia="仿宋_GB2312" w:cs="仿宋_GB2312"/>
          <w:color w:val="000000"/>
          <w:kern w:val="0"/>
          <w:sz w:val="32"/>
          <w:szCs w:val="32"/>
        </w:rPr>
        <w:t>2020年</w:t>
      </w:r>
      <w:r>
        <w:rPr>
          <w:rFonts w:hint="eastAsia" w:ascii="仿宋_GB2312" w:hAnsi="Tahoma" w:eastAsia="仿宋_GB2312" w:cs="仿宋_GB2312"/>
          <w:color w:val="000000"/>
          <w:kern w:val="0"/>
          <w:sz w:val="32"/>
          <w:szCs w:val="32"/>
          <w:lang w:eastAsia="zh-CN"/>
        </w:rPr>
        <w:t>部门预算。</w:t>
      </w:r>
      <w:r>
        <w:rPr>
          <w:rFonts w:hint="eastAsia" w:ascii="仿宋_GB2312" w:hAnsi="Tahoma" w:eastAsia="仿宋_GB2312" w:cs="仿宋_GB2312"/>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商品和服务支出预算</w:t>
      </w:r>
      <w:r>
        <w:rPr>
          <w:rFonts w:hint="eastAsia" w:ascii="仿宋_GB2312" w:hAnsi="Tahoma" w:eastAsia="仿宋_GB2312" w:cs="仿宋_GB2312"/>
          <w:color w:val="000000"/>
          <w:kern w:val="0"/>
          <w:sz w:val="32"/>
          <w:szCs w:val="32"/>
          <w:lang w:val="en-US" w:eastAsia="zh-CN"/>
        </w:rPr>
        <w:t>110000</w:t>
      </w:r>
      <w:r>
        <w:rPr>
          <w:rFonts w:hint="eastAsia" w:ascii="仿宋_GB2312" w:hAnsi="Tahoma" w:eastAsia="仿宋_GB2312" w:cs="仿宋_GB2312"/>
          <w:color w:val="000000"/>
          <w:kern w:val="0"/>
          <w:sz w:val="32"/>
          <w:szCs w:val="32"/>
        </w:rPr>
        <w:t>元，占项目支出预算</w:t>
      </w:r>
      <w:r>
        <w:rPr>
          <w:rFonts w:hint="eastAsia" w:ascii="仿宋_GB2312" w:hAnsi="Tahoma" w:eastAsia="仿宋_GB2312" w:cs="仿宋_GB2312"/>
          <w:color w:val="000000"/>
          <w:kern w:val="0"/>
          <w:sz w:val="32"/>
          <w:szCs w:val="32"/>
          <w:lang w:val="en-US" w:eastAsia="zh-CN"/>
        </w:rPr>
        <w:t>100</w:t>
      </w:r>
      <w:r>
        <w:rPr>
          <w:rFonts w:hint="eastAsia" w:ascii="仿宋_GB2312" w:hAnsi="Tahoma" w:eastAsia="仿宋_GB2312" w:cs="仿宋_GB2312"/>
          <w:color w:val="000000"/>
          <w:kern w:val="0"/>
          <w:sz w:val="32"/>
          <w:szCs w:val="32"/>
        </w:rPr>
        <w:t>%，同比增加13210元，增长13.65%</w:t>
      </w:r>
      <w:r>
        <w:rPr>
          <w:rFonts w:hint="eastAsia" w:ascii="仿宋_GB2312" w:hAnsi="Tahoma" w:eastAsia="仿宋_GB2312" w:cs="仿宋_GB2312"/>
          <w:color w:val="000000"/>
          <w:kern w:val="0"/>
          <w:sz w:val="32"/>
          <w:szCs w:val="32"/>
          <w:lang w:eastAsia="zh-CN"/>
        </w:rPr>
        <w:t>，主要是由于人员增加，使日常经费支出增加</w:t>
      </w:r>
      <w:r>
        <w:rPr>
          <w:rFonts w:hint="eastAsia" w:ascii="仿宋_GB2312" w:hAnsi="Tahoma" w:eastAsia="仿宋_GB2312" w:cs="仿宋_GB2312"/>
          <w:color w:val="000000"/>
          <w:kern w:val="0"/>
          <w:sz w:val="32"/>
          <w:szCs w:val="32"/>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对个人和家庭的补助支出预算</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rPr>
        <w:t>其他资本性支出</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元，同比减少22170元，下降</w:t>
      </w:r>
      <w:r>
        <w:rPr>
          <w:rFonts w:hint="eastAsia" w:ascii="仿宋_GB2312" w:hAnsi="Tahoma" w:eastAsia="仿宋_GB2312" w:cs="仿宋_GB2312"/>
          <w:color w:val="000000"/>
          <w:kern w:val="0"/>
          <w:sz w:val="32"/>
          <w:szCs w:val="32"/>
          <w:lang w:val="en-US" w:eastAsia="zh-CN"/>
        </w:rPr>
        <w:t>100</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，主要是由于我会上年有政府采购计划，今年无政府采购计划，导致下降。</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（五）一般公共预算支出按政府经济科目划分。</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lang w:eastAsia="zh-CN"/>
        </w:rPr>
      </w:pPr>
      <w:r>
        <w:rPr>
          <w:rFonts w:hint="eastAsia" w:ascii="仿宋_GB2312" w:hAnsi="Tahoma" w:eastAsia="仿宋_GB2312" w:cs="仿宋_GB2312"/>
          <w:color w:val="000000"/>
          <w:kern w:val="0"/>
          <w:sz w:val="32"/>
          <w:szCs w:val="32"/>
        </w:rPr>
        <w:t>1、机关工资福利支出763544元，其中：①工资奖金津补贴544339元；②社会保障缴费148818元；③住房公积金70387元</w:t>
      </w:r>
      <w:r>
        <w:rPr>
          <w:rFonts w:hint="eastAsia" w:ascii="仿宋_GB2312" w:hAnsi="Tahoma" w:eastAsia="仿宋_GB2312" w:cs="仿宋_GB2312"/>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2、机关商品和服务支出2</w:t>
      </w:r>
      <w:r>
        <w:rPr>
          <w:rFonts w:hint="eastAsia" w:ascii="仿宋_GB2312" w:hAnsi="Tahoma" w:eastAsia="仿宋_GB2312" w:cs="仿宋_GB2312"/>
          <w:color w:val="000000"/>
          <w:kern w:val="0"/>
          <w:sz w:val="32"/>
          <w:szCs w:val="32"/>
          <w:lang w:val="en-US" w:eastAsia="zh-CN"/>
        </w:rPr>
        <w:t>39400</w:t>
      </w:r>
      <w:r>
        <w:rPr>
          <w:rFonts w:hint="eastAsia" w:ascii="仿宋_GB2312" w:hAnsi="Tahoma" w:eastAsia="仿宋_GB2312" w:cs="仿宋_GB2312"/>
          <w:color w:val="000000"/>
          <w:kern w:val="0"/>
          <w:sz w:val="32"/>
          <w:szCs w:val="32"/>
        </w:rPr>
        <w:t>元，其中：①办公经费166900元；②会议费10000元；③委托业务费</w:t>
      </w:r>
      <w:r>
        <w:rPr>
          <w:rFonts w:hint="eastAsia" w:ascii="仿宋_GB2312" w:hAnsi="Tahoma" w:eastAsia="仿宋_GB2312" w:cs="仿宋_GB2312"/>
          <w:color w:val="000000"/>
          <w:kern w:val="0"/>
          <w:sz w:val="32"/>
          <w:szCs w:val="32"/>
          <w:lang w:val="en-US" w:eastAsia="zh-CN"/>
        </w:rPr>
        <w:t>96</w:t>
      </w:r>
      <w:r>
        <w:rPr>
          <w:rFonts w:hint="eastAsia" w:ascii="仿宋_GB2312" w:hAnsi="Tahoma" w:eastAsia="仿宋_GB2312" w:cs="仿宋_GB2312"/>
          <w:color w:val="000000"/>
          <w:kern w:val="0"/>
          <w:sz w:val="32"/>
          <w:szCs w:val="32"/>
        </w:rPr>
        <w:t>00元；④公务接待费</w:t>
      </w:r>
      <w:r>
        <w:rPr>
          <w:rFonts w:hint="eastAsia" w:ascii="仿宋_GB2312" w:hAnsi="Tahoma" w:eastAsia="仿宋_GB2312" w:cs="仿宋_GB2312"/>
          <w:color w:val="000000"/>
          <w:kern w:val="0"/>
          <w:sz w:val="32"/>
          <w:szCs w:val="32"/>
          <w:lang w:val="en-US" w:eastAsia="zh-CN"/>
        </w:rPr>
        <w:t>97</w:t>
      </w:r>
      <w:r>
        <w:rPr>
          <w:rFonts w:hint="eastAsia" w:ascii="仿宋_GB2312" w:hAnsi="Tahoma" w:eastAsia="仿宋_GB2312" w:cs="仿宋_GB2312"/>
          <w:color w:val="000000"/>
          <w:kern w:val="0"/>
          <w:sz w:val="32"/>
          <w:szCs w:val="32"/>
        </w:rPr>
        <w:t>00元；⑤维修(护)费10000元；⑥其他商品和服务支出33200元。</w:t>
      </w:r>
    </w:p>
    <w:p>
      <w:pPr>
        <w:keepNext w:val="0"/>
        <w:keepLines w:val="0"/>
        <w:pageBreakBefore w:val="0"/>
        <w:kinsoku/>
        <w:overflowPunct/>
        <w:topLinePunct w:val="0"/>
        <w:bidi w:val="0"/>
        <w:spacing w:line="240" w:lineRule="auto"/>
        <w:ind w:left="0" w:leftChars="0" w:right="0" w:rightChars="0" w:firstLine="643" w:firstLineChars="200"/>
        <w:textAlignment w:val="auto"/>
        <w:rPr>
          <w:rFonts w:ascii="仿宋_GB2312" w:hAnsi="Times New Roman" w:eastAsia="仿宋_GB2312" w:cs="Times New Roman"/>
          <w:color w:val="333333"/>
          <w:kern w:val="0"/>
          <w:sz w:val="32"/>
          <w:szCs w:val="32"/>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rPr>
        <w:t>2020年政府性基金预算支出预算情况</w:t>
      </w:r>
    </w:p>
    <w:p>
      <w:pPr>
        <w:widowControl/>
        <w:spacing w:before="75" w:after="75"/>
        <w:ind w:firstLine="640"/>
        <w:jc w:val="left"/>
        <w:rPr>
          <w:rFonts w:ascii="仿宋_GB2312" w:hAnsi="Tahoma" w:eastAsia="仿宋_GB2312" w:cs="Times New Roman"/>
          <w:color w:val="000000"/>
          <w:kern w:val="0"/>
          <w:sz w:val="32"/>
          <w:szCs w:val="32"/>
        </w:rPr>
      </w:pPr>
      <w:r>
        <w:rPr>
          <w:rFonts w:hint="eastAsia" w:ascii="仿宋_GB2312" w:hAnsi="Tahoma" w:eastAsia="仿宋_GB2312" w:cs="仿宋_GB2312"/>
          <w:color w:val="000000"/>
          <w:kern w:val="0"/>
          <w:sz w:val="32"/>
          <w:szCs w:val="32"/>
        </w:rPr>
        <w:t>2020</w:t>
      </w:r>
      <w:r>
        <w:rPr>
          <w:rFonts w:hint="eastAsia" w:ascii="仿宋_GB2312" w:hAnsi="Tahoma" w:eastAsia="仿宋_GB2312" w:cs="仿宋_GB2312"/>
          <w:color w:val="000000"/>
          <w:kern w:val="0"/>
          <w:sz w:val="32"/>
          <w:szCs w:val="32"/>
          <w:lang w:eastAsia="zh-CN"/>
        </w:rPr>
        <w:t>年</w:t>
      </w:r>
      <w:r>
        <w:rPr>
          <w:rFonts w:hint="eastAsia" w:ascii="仿宋_GB2312" w:hAnsi="Tahoma" w:eastAsia="仿宋_GB2312" w:cs="仿宋_GB2312"/>
          <w:color w:val="000000"/>
          <w:kern w:val="0"/>
          <w:sz w:val="32"/>
          <w:szCs w:val="32"/>
        </w:rPr>
        <w:t>本部门无政府性基金收支业务，因此没有相应的政府基金收支预算。</w:t>
      </w:r>
    </w:p>
    <w:p>
      <w:pPr>
        <w:keepNext w:val="0"/>
        <w:keepLines w:val="0"/>
        <w:pageBreakBefore w:val="0"/>
        <w:kinsoku/>
        <w:overflowPunct/>
        <w:topLinePunct w:val="0"/>
        <w:bidi w:val="0"/>
        <w:spacing w:line="240" w:lineRule="auto"/>
        <w:ind w:left="0" w:leftChars="0" w:right="0" w:rightChars="0" w:firstLine="643" w:firstLineChars="200"/>
        <w:textAlignment w:val="auto"/>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四、2020年部门预算安排的“三公”经费预算情况</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（一）2020年部门预算全口径安排的“三公”经费预算情况。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2020年部门预算全口径安排“三公”经费支出预算</w:t>
      </w:r>
      <w:r>
        <w:rPr>
          <w:rFonts w:hint="eastAsia" w:ascii="仿宋_GB2312" w:hAnsi="Tahoma" w:eastAsia="仿宋_GB2312" w:cs="仿宋_GB2312"/>
          <w:color w:val="000000"/>
          <w:kern w:val="0"/>
          <w:sz w:val="32"/>
          <w:szCs w:val="32"/>
          <w:lang w:val="en-US" w:eastAsia="zh-CN"/>
        </w:rPr>
        <w:t>9700</w:t>
      </w:r>
      <w:r>
        <w:rPr>
          <w:rFonts w:hint="eastAsia" w:ascii="仿宋_GB2312" w:hAnsi="Tahoma" w:eastAsia="仿宋_GB2312" w:cs="仿宋_GB2312"/>
          <w:color w:val="000000"/>
          <w:kern w:val="0"/>
          <w:sz w:val="32"/>
          <w:szCs w:val="32"/>
        </w:rPr>
        <w:t>元，同比减少</w:t>
      </w:r>
      <w:r>
        <w:rPr>
          <w:rFonts w:hint="eastAsia" w:ascii="仿宋_GB2312" w:hAnsi="Tahoma" w:eastAsia="仿宋_GB2312" w:cs="仿宋_GB2312"/>
          <w:color w:val="000000"/>
          <w:kern w:val="0"/>
          <w:sz w:val="32"/>
          <w:szCs w:val="32"/>
          <w:lang w:val="en-US" w:eastAsia="zh-CN"/>
        </w:rPr>
        <w:t>300</w:t>
      </w:r>
      <w:r>
        <w:rPr>
          <w:rFonts w:hint="eastAsia" w:ascii="仿宋_GB2312" w:hAnsi="Tahoma" w:eastAsia="仿宋_GB2312" w:cs="仿宋_GB2312"/>
          <w:color w:val="000000"/>
          <w:kern w:val="0"/>
          <w:sz w:val="32"/>
          <w:szCs w:val="32"/>
        </w:rPr>
        <w:t>元，下降3%。其中：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1、因公出国（境）经费支出预算0元，同比无变化。根据财政局统一要求，各部门一般公共预算安排的因公出国（境）费不编入部门预算，执行中根据外事管理部门批准的年度出国计划申请调整支出。</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2、公务接待费支出预算</w:t>
      </w:r>
      <w:r>
        <w:rPr>
          <w:rFonts w:hint="eastAsia" w:ascii="仿宋_GB2312" w:hAnsi="Tahoma" w:eastAsia="仿宋_GB2312" w:cs="仿宋_GB2312"/>
          <w:color w:val="000000"/>
          <w:kern w:val="0"/>
          <w:sz w:val="32"/>
          <w:szCs w:val="32"/>
          <w:lang w:val="en-US" w:eastAsia="zh-CN"/>
        </w:rPr>
        <w:t>97</w:t>
      </w:r>
      <w:r>
        <w:rPr>
          <w:rFonts w:hint="eastAsia" w:ascii="仿宋_GB2312" w:hAnsi="Tahoma" w:eastAsia="仿宋_GB2312" w:cs="仿宋_GB2312"/>
          <w:color w:val="000000"/>
          <w:kern w:val="0"/>
          <w:sz w:val="32"/>
          <w:szCs w:val="32"/>
        </w:rPr>
        <w:t>00元，同比减少</w:t>
      </w:r>
      <w:r>
        <w:rPr>
          <w:rFonts w:hint="eastAsia" w:ascii="仿宋_GB2312" w:hAnsi="Tahoma" w:eastAsia="仿宋_GB2312" w:cs="仿宋_GB2312"/>
          <w:color w:val="000000"/>
          <w:kern w:val="0"/>
          <w:sz w:val="32"/>
          <w:szCs w:val="32"/>
          <w:lang w:val="en-US" w:eastAsia="zh-CN"/>
        </w:rPr>
        <w:t>300</w:t>
      </w:r>
      <w:r>
        <w:rPr>
          <w:rFonts w:hint="eastAsia" w:ascii="仿宋_GB2312" w:hAnsi="Tahoma" w:eastAsia="仿宋_GB2312" w:cs="仿宋_GB2312"/>
          <w:color w:val="000000"/>
          <w:kern w:val="0"/>
          <w:sz w:val="32"/>
          <w:szCs w:val="32"/>
        </w:rPr>
        <w:t>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下降</w:t>
      </w: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%，减少主要原因是我单位</w:t>
      </w:r>
      <w:r>
        <w:rPr>
          <w:rFonts w:hint="eastAsia" w:ascii="仿宋_GB2312" w:hAnsi="Tahoma" w:eastAsia="仿宋_GB2312" w:cs="仿宋_GB2312"/>
          <w:color w:val="000000"/>
          <w:kern w:val="0"/>
          <w:sz w:val="32"/>
          <w:szCs w:val="32"/>
          <w:lang w:eastAsia="zh-CN"/>
        </w:rPr>
        <w:t>贯彻落实中央</w:t>
      </w:r>
      <w:r>
        <w:rPr>
          <w:rFonts w:hint="eastAsia" w:ascii="仿宋_GB2312" w:hAnsi="Tahoma" w:eastAsia="仿宋_GB2312" w:cs="仿宋_GB2312"/>
          <w:color w:val="000000"/>
          <w:kern w:val="0"/>
          <w:sz w:val="32"/>
          <w:szCs w:val="32"/>
        </w:rPr>
        <w:t>八项规定</w:t>
      </w:r>
      <w:r>
        <w:rPr>
          <w:rFonts w:hint="eastAsia" w:ascii="仿宋_GB2312" w:hAnsi="Tahoma" w:eastAsia="仿宋_GB2312" w:cs="仿宋_GB2312"/>
          <w:color w:val="000000"/>
          <w:kern w:val="0"/>
          <w:sz w:val="32"/>
          <w:szCs w:val="32"/>
          <w:lang w:eastAsia="zh-CN"/>
        </w:rPr>
        <w:t>精神</w:t>
      </w:r>
      <w:r>
        <w:rPr>
          <w:rFonts w:hint="eastAsia" w:ascii="仿宋_GB2312" w:hAnsi="Tahoma" w:eastAsia="仿宋_GB2312" w:cs="仿宋_GB2312"/>
          <w:color w:val="000000"/>
          <w:kern w:val="0"/>
          <w:sz w:val="32"/>
          <w:szCs w:val="32"/>
        </w:rPr>
        <w:t>，节约公务接待费开支。</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3、公务用车费预算0元，同比无变化。其中：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（1）公务用车运行维护费支出预算0元，同比无变化。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（2）公务用车购置费0元，同比无变化。</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（二）2020年一般公共预算资金安排的“三公”经费预算情况。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2020年一般公共预算安排的“三公”经费支出预算</w:t>
      </w:r>
      <w:r>
        <w:rPr>
          <w:rFonts w:hint="eastAsia" w:ascii="仿宋_GB2312" w:hAnsi="Tahoma" w:eastAsia="仿宋_GB2312" w:cs="仿宋_GB2312"/>
          <w:color w:val="000000"/>
          <w:kern w:val="0"/>
          <w:sz w:val="32"/>
          <w:szCs w:val="32"/>
          <w:lang w:val="en-US" w:eastAsia="zh-CN"/>
        </w:rPr>
        <w:t>9700</w:t>
      </w:r>
      <w:r>
        <w:rPr>
          <w:rFonts w:hint="eastAsia" w:ascii="仿宋_GB2312" w:hAnsi="Tahoma" w:eastAsia="仿宋_GB2312" w:cs="仿宋_GB2312"/>
          <w:color w:val="000000"/>
          <w:kern w:val="0"/>
          <w:sz w:val="32"/>
          <w:szCs w:val="32"/>
        </w:rPr>
        <w:t>元，同比减少</w:t>
      </w:r>
      <w:r>
        <w:rPr>
          <w:rFonts w:hint="eastAsia" w:ascii="仿宋_GB2312" w:hAnsi="Tahoma" w:eastAsia="仿宋_GB2312" w:cs="仿宋_GB2312"/>
          <w:color w:val="000000"/>
          <w:kern w:val="0"/>
          <w:sz w:val="32"/>
          <w:szCs w:val="32"/>
          <w:lang w:val="en-US" w:eastAsia="zh-CN"/>
        </w:rPr>
        <w:t>300</w:t>
      </w:r>
      <w:r>
        <w:rPr>
          <w:rFonts w:hint="eastAsia" w:ascii="仿宋_GB2312" w:hAnsi="Tahoma" w:eastAsia="仿宋_GB2312" w:cs="仿宋_GB2312"/>
          <w:color w:val="000000"/>
          <w:kern w:val="0"/>
          <w:sz w:val="32"/>
          <w:szCs w:val="32"/>
        </w:rPr>
        <w:t>元，下降3%。其中：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1、因公出国（境）经费支出预算0元，同比无变化。根据财政局统一要求，各部门一般公共预算安排的因公出国（境）费不编入部门预算，执行中根据外事管理部门批准的年度出国计划申请调整支出。</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2、公务接待费支出预算</w:t>
      </w:r>
      <w:r>
        <w:rPr>
          <w:rFonts w:hint="eastAsia" w:ascii="仿宋_GB2312" w:hAnsi="Tahoma" w:eastAsia="仿宋_GB2312" w:cs="仿宋_GB2312"/>
          <w:color w:val="000000"/>
          <w:kern w:val="0"/>
          <w:sz w:val="32"/>
          <w:szCs w:val="32"/>
          <w:lang w:val="en-US" w:eastAsia="zh-CN"/>
        </w:rPr>
        <w:t>97</w:t>
      </w:r>
      <w:r>
        <w:rPr>
          <w:rFonts w:hint="eastAsia" w:ascii="仿宋_GB2312" w:hAnsi="Tahoma" w:eastAsia="仿宋_GB2312" w:cs="仿宋_GB2312"/>
          <w:color w:val="000000"/>
          <w:kern w:val="0"/>
          <w:sz w:val="32"/>
          <w:szCs w:val="32"/>
        </w:rPr>
        <w:t>00元，同比减少</w:t>
      </w:r>
      <w:r>
        <w:rPr>
          <w:rFonts w:hint="eastAsia" w:ascii="仿宋_GB2312" w:hAnsi="Tahoma" w:eastAsia="仿宋_GB2312" w:cs="仿宋_GB2312"/>
          <w:color w:val="000000"/>
          <w:kern w:val="0"/>
          <w:sz w:val="32"/>
          <w:szCs w:val="32"/>
          <w:lang w:val="en-US" w:eastAsia="zh-CN"/>
        </w:rPr>
        <w:t>300</w:t>
      </w:r>
      <w:r>
        <w:rPr>
          <w:rFonts w:hint="eastAsia" w:ascii="仿宋_GB2312" w:hAnsi="Tahoma" w:eastAsia="仿宋_GB2312" w:cs="仿宋_GB2312"/>
          <w:color w:val="000000"/>
          <w:kern w:val="0"/>
          <w:sz w:val="32"/>
          <w:szCs w:val="32"/>
        </w:rPr>
        <w:t>元</w:t>
      </w:r>
      <w:r>
        <w:rPr>
          <w:rFonts w:hint="eastAsia" w:ascii="仿宋_GB2312" w:hAnsi="Tahoma" w:eastAsia="仿宋_GB2312" w:cs="仿宋_GB2312"/>
          <w:color w:val="000000"/>
          <w:kern w:val="0"/>
          <w:sz w:val="32"/>
          <w:szCs w:val="32"/>
          <w:lang w:eastAsia="zh-CN"/>
        </w:rPr>
        <w:t>，</w:t>
      </w:r>
      <w:r>
        <w:rPr>
          <w:rFonts w:hint="eastAsia" w:ascii="仿宋_GB2312" w:hAnsi="Tahoma" w:eastAsia="仿宋_GB2312" w:cs="仿宋_GB2312"/>
          <w:color w:val="000000"/>
          <w:kern w:val="0"/>
          <w:sz w:val="32"/>
          <w:szCs w:val="32"/>
        </w:rPr>
        <w:t>下降</w:t>
      </w: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%，减少主要原因是我单位</w:t>
      </w:r>
      <w:r>
        <w:rPr>
          <w:rFonts w:hint="eastAsia" w:ascii="仿宋_GB2312" w:hAnsi="Tahoma" w:eastAsia="仿宋_GB2312" w:cs="仿宋_GB2312"/>
          <w:color w:val="000000"/>
          <w:kern w:val="0"/>
          <w:sz w:val="32"/>
          <w:szCs w:val="32"/>
          <w:lang w:eastAsia="zh-CN"/>
        </w:rPr>
        <w:t>贯彻落实中央</w:t>
      </w:r>
      <w:r>
        <w:rPr>
          <w:rFonts w:hint="eastAsia" w:ascii="仿宋_GB2312" w:hAnsi="Tahoma" w:eastAsia="仿宋_GB2312" w:cs="仿宋_GB2312"/>
          <w:color w:val="000000"/>
          <w:kern w:val="0"/>
          <w:sz w:val="32"/>
          <w:szCs w:val="32"/>
        </w:rPr>
        <w:t>八项规定</w:t>
      </w:r>
      <w:r>
        <w:rPr>
          <w:rFonts w:hint="eastAsia" w:ascii="仿宋_GB2312" w:hAnsi="Tahoma" w:eastAsia="仿宋_GB2312" w:cs="仿宋_GB2312"/>
          <w:color w:val="000000"/>
          <w:kern w:val="0"/>
          <w:sz w:val="32"/>
          <w:szCs w:val="32"/>
          <w:lang w:eastAsia="zh-CN"/>
        </w:rPr>
        <w:t>精神</w:t>
      </w:r>
      <w:r>
        <w:rPr>
          <w:rFonts w:hint="eastAsia" w:ascii="仿宋_GB2312" w:hAnsi="Tahoma" w:eastAsia="仿宋_GB2312" w:cs="仿宋_GB2312"/>
          <w:color w:val="000000"/>
          <w:kern w:val="0"/>
          <w:sz w:val="32"/>
          <w:szCs w:val="32"/>
        </w:rPr>
        <w:t>，节约公务接待费开支。</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3、公务用车费预算0元，同比无变化。其中：</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（1）公务用车运行维护费支出预算0元，同比无变化。</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imes New Roman" w:eastAsia="仿宋_GB2312" w:cs="Times New Roman"/>
          <w:color w:val="333333"/>
          <w:kern w:val="0"/>
          <w:sz w:val="32"/>
          <w:szCs w:val="32"/>
        </w:rPr>
      </w:pPr>
      <w:r>
        <w:rPr>
          <w:rFonts w:hint="eastAsia" w:ascii="仿宋_GB2312" w:hAnsi="Tahoma" w:eastAsia="仿宋_GB2312" w:cs="仿宋_GB2312"/>
          <w:color w:val="000000"/>
          <w:kern w:val="0"/>
          <w:sz w:val="32"/>
          <w:szCs w:val="32"/>
        </w:rPr>
        <w:t>（2）公务用车购置费0元，同比无变化。</w:t>
      </w:r>
    </w:p>
    <w:p>
      <w:pPr>
        <w:keepNext w:val="0"/>
        <w:keepLines w:val="0"/>
        <w:pageBreakBefore w:val="0"/>
        <w:widowControl/>
        <w:kinsoku/>
        <w:wordWrap w:val="0"/>
        <w:overflowPunct/>
        <w:topLinePunct w:val="0"/>
        <w:bidi w:val="0"/>
        <w:spacing w:line="240" w:lineRule="auto"/>
        <w:ind w:left="0" w:leftChars="0" w:right="0" w:rightChars="0" w:firstLine="643" w:firstLineChars="200"/>
        <w:textAlignment w:val="auto"/>
        <w:rPr>
          <w:rFonts w:ascii="黑体" w:hAnsi="仿宋" w:eastAsia="黑体" w:cs="宋体"/>
          <w:b/>
          <w:color w:val="000000"/>
          <w:kern w:val="0"/>
          <w:sz w:val="32"/>
          <w:szCs w:val="32"/>
        </w:rPr>
      </w:pPr>
      <w:r>
        <w:rPr>
          <w:rFonts w:hint="eastAsia" w:ascii="黑体" w:hAnsi="仿宋" w:eastAsia="黑体" w:cs="宋体"/>
          <w:b/>
          <w:color w:val="000000"/>
          <w:kern w:val="0"/>
          <w:sz w:val="32"/>
          <w:szCs w:val="32"/>
        </w:rPr>
        <w:t>五、2020年部门预算其他事项说明</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（一）机关运行经费预算安排情况。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w:t>
      </w:r>
      <w:r>
        <w:rPr>
          <w:rFonts w:hint="eastAsia" w:ascii="仿宋_GB2312" w:hAnsi="Tahoma" w:eastAsia="仿宋_GB2312" w:cs="仿宋_GB2312"/>
          <w:color w:val="000000"/>
          <w:kern w:val="0"/>
          <w:sz w:val="32"/>
          <w:szCs w:val="32"/>
          <w:lang w:val="en-US" w:eastAsia="zh-CN"/>
        </w:rPr>
        <w:t>20</w:t>
      </w:r>
      <w:r>
        <w:rPr>
          <w:rFonts w:hint="eastAsia" w:ascii="仿宋_GB2312" w:hAnsi="Tahoma" w:eastAsia="仿宋_GB2312" w:cs="仿宋_GB2312"/>
          <w:color w:val="000000"/>
          <w:kern w:val="0"/>
          <w:sz w:val="32"/>
          <w:szCs w:val="32"/>
        </w:rPr>
        <w:t>年梧州市归国华侨联合会本级及下属单位共有1个参照公务员法管理的事业单位，机关运行经费财政拨款预算129400元，较</w:t>
      </w:r>
      <w:r>
        <w:rPr>
          <w:rFonts w:hint="eastAsia" w:ascii="仿宋_GB2312" w:hAnsi="Tahoma" w:eastAsia="仿宋_GB2312" w:cs="仿宋_GB2312"/>
          <w:color w:val="000000"/>
          <w:kern w:val="0"/>
          <w:sz w:val="32"/>
          <w:szCs w:val="32"/>
          <w:lang w:eastAsia="zh-CN"/>
        </w:rPr>
        <w:t>上</w:t>
      </w:r>
      <w:r>
        <w:rPr>
          <w:rFonts w:hint="eastAsia" w:ascii="仿宋_GB2312" w:hAnsi="Tahoma" w:eastAsia="仿宋_GB2312" w:cs="仿宋_GB2312"/>
          <w:color w:val="000000"/>
          <w:kern w:val="0"/>
          <w:sz w:val="32"/>
          <w:szCs w:val="32"/>
        </w:rPr>
        <w:t>年预算增加8920元，增长7.40 %，主要原因是我会今年在职干部增加1人，使公用经费增加。主要用于办公费、邮电费、工会经费、其他交通费</w:t>
      </w:r>
      <w:r>
        <w:rPr>
          <w:rFonts w:hint="eastAsia" w:ascii="仿宋_GB2312" w:hAnsi="Tahoma" w:eastAsia="仿宋_GB2312" w:cs="仿宋_GB2312"/>
          <w:color w:val="000000"/>
          <w:kern w:val="0"/>
          <w:sz w:val="32"/>
          <w:szCs w:val="32"/>
          <w:lang w:eastAsia="zh-CN"/>
        </w:rPr>
        <w:t>用</w:t>
      </w:r>
      <w:r>
        <w:rPr>
          <w:rFonts w:hint="eastAsia" w:ascii="仿宋_GB2312" w:hAnsi="Tahoma" w:eastAsia="仿宋_GB2312" w:cs="仿宋_GB2312"/>
          <w:color w:val="000000"/>
          <w:kern w:val="0"/>
          <w:sz w:val="32"/>
          <w:szCs w:val="32"/>
        </w:rPr>
        <w:t>、其他商品和服务支等日常公用经费支出。</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（二）政府采购预算安排情况。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eastAsia="仿宋_GB2312"/>
          <w:sz w:val="32"/>
          <w:szCs w:val="32"/>
          <w:lang w:eastAsia="zh-CN"/>
        </w:rPr>
      </w:pPr>
      <w:r>
        <w:rPr>
          <w:rFonts w:hint="eastAsia" w:ascii="仿宋_GB2312" w:hAnsi="Tahoma" w:eastAsia="仿宋_GB2312" w:cs="仿宋_GB2312"/>
          <w:color w:val="000000"/>
          <w:kern w:val="0"/>
          <w:sz w:val="32"/>
          <w:szCs w:val="32"/>
          <w:lang w:val="en-US" w:eastAsia="zh-CN"/>
        </w:rPr>
        <w:t>2020</w:t>
      </w:r>
      <w:r>
        <w:rPr>
          <w:rFonts w:hint="eastAsia" w:ascii="仿宋_GB2312" w:hAnsi="Tahoma" w:eastAsia="仿宋_GB2312" w:cs="仿宋_GB2312"/>
          <w:color w:val="000000"/>
          <w:kern w:val="0"/>
          <w:sz w:val="32"/>
          <w:szCs w:val="32"/>
        </w:rPr>
        <w:t>年政府采购预算</w:t>
      </w:r>
      <w:r>
        <w:rPr>
          <w:rFonts w:hint="eastAsia" w:ascii="仿宋_GB2312" w:hAnsi="Tahoma" w:eastAsia="仿宋_GB2312" w:cs="仿宋_GB2312"/>
          <w:color w:val="000000"/>
          <w:kern w:val="0"/>
          <w:sz w:val="32"/>
          <w:szCs w:val="32"/>
          <w:lang w:val="en-US" w:eastAsia="zh-CN"/>
        </w:rPr>
        <w:t>0</w:t>
      </w:r>
      <w:r>
        <w:rPr>
          <w:rFonts w:hint="eastAsia" w:ascii="仿宋_GB2312" w:hAnsi="Tahoma" w:eastAsia="仿宋_GB2312" w:cs="仿宋_GB2312"/>
          <w:color w:val="000000"/>
          <w:kern w:val="0"/>
          <w:sz w:val="32"/>
          <w:szCs w:val="32"/>
        </w:rPr>
        <w:t>元，同比减少22170元，下降</w:t>
      </w:r>
      <w:r>
        <w:rPr>
          <w:rFonts w:hint="eastAsia" w:ascii="仿宋_GB2312" w:hAnsi="Tahoma" w:eastAsia="仿宋_GB2312" w:cs="仿宋_GB2312"/>
          <w:color w:val="000000"/>
          <w:kern w:val="0"/>
          <w:sz w:val="32"/>
          <w:szCs w:val="32"/>
          <w:lang w:val="en-US" w:eastAsia="zh-CN"/>
        </w:rPr>
        <w:t>100</w:t>
      </w:r>
      <w:r>
        <w:rPr>
          <w:rFonts w:hint="eastAsia" w:ascii="仿宋_GB2312" w:hAnsi="Tahoma" w:eastAsia="仿宋_GB2312" w:cs="仿宋_GB2312"/>
          <w:color w:val="000000"/>
          <w:kern w:val="0"/>
          <w:sz w:val="32"/>
          <w:szCs w:val="32"/>
        </w:rPr>
        <w:t>%。</w:t>
      </w:r>
      <w:r>
        <w:rPr>
          <w:rFonts w:hint="eastAsia" w:ascii="仿宋_GB2312" w:hAnsi="Tahoma" w:eastAsia="仿宋_GB2312" w:cs="仿宋_GB2312"/>
          <w:color w:val="000000"/>
          <w:kern w:val="0"/>
          <w:sz w:val="32"/>
          <w:szCs w:val="32"/>
          <w:lang w:eastAsia="zh-CN"/>
        </w:rPr>
        <w:t>主要是由于我会上年有政府采购计划，今年无政府采购计划，导致下降。</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（三）国有资产的总体情况。</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本部门共有车辆0辆。截至201</w:t>
      </w:r>
      <w:r>
        <w:rPr>
          <w:rFonts w:hint="eastAsia" w:ascii="仿宋_GB2312" w:hAnsi="Tahoma" w:eastAsia="仿宋_GB2312" w:cs="仿宋_GB2312"/>
          <w:color w:val="000000"/>
          <w:kern w:val="0"/>
          <w:sz w:val="32"/>
          <w:szCs w:val="32"/>
          <w:lang w:val="en-US" w:eastAsia="zh-CN"/>
        </w:rPr>
        <w:t>9</w:t>
      </w:r>
      <w:r>
        <w:rPr>
          <w:rFonts w:hint="eastAsia" w:ascii="仿宋_GB2312" w:hAnsi="Tahoma" w:eastAsia="仿宋_GB2312" w:cs="仿宋_GB2312"/>
          <w:color w:val="000000"/>
          <w:kern w:val="0"/>
          <w:sz w:val="32"/>
          <w:szCs w:val="32"/>
        </w:rPr>
        <w:t>年12月31日，资产原值合计1</w:t>
      </w:r>
      <w:r>
        <w:rPr>
          <w:rFonts w:hint="eastAsia" w:ascii="仿宋_GB2312" w:hAnsi="Tahoma" w:eastAsia="仿宋_GB2312" w:cs="仿宋_GB2312"/>
          <w:color w:val="000000"/>
          <w:kern w:val="0"/>
          <w:sz w:val="32"/>
          <w:szCs w:val="32"/>
          <w:lang w:val="en-US" w:eastAsia="zh-CN"/>
        </w:rPr>
        <w:t>8.04</w:t>
      </w:r>
      <w:r>
        <w:rPr>
          <w:rFonts w:hint="eastAsia" w:ascii="仿宋_GB2312" w:hAnsi="Tahoma" w:eastAsia="仿宋_GB2312" w:cs="仿宋_GB2312"/>
          <w:color w:val="000000"/>
          <w:kern w:val="0"/>
          <w:sz w:val="32"/>
          <w:szCs w:val="32"/>
        </w:rPr>
        <w:t>万元，其中：（1）土地、房屋及构筑物0万元，（2）通用设备1</w:t>
      </w:r>
      <w:r>
        <w:rPr>
          <w:rFonts w:hint="eastAsia" w:ascii="仿宋_GB2312" w:hAnsi="Tahoma" w:eastAsia="仿宋_GB2312" w:cs="仿宋_GB2312"/>
          <w:color w:val="000000"/>
          <w:kern w:val="0"/>
          <w:sz w:val="32"/>
          <w:szCs w:val="32"/>
          <w:lang w:val="en-US" w:eastAsia="zh-CN"/>
        </w:rPr>
        <w:t>4.98</w:t>
      </w:r>
      <w:r>
        <w:rPr>
          <w:rFonts w:hint="eastAsia" w:ascii="仿宋_GB2312" w:hAnsi="Tahoma" w:eastAsia="仿宋_GB2312" w:cs="仿宋_GB2312"/>
          <w:color w:val="000000"/>
          <w:kern w:val="0"/>
          <w:sz w:val="32"/>
          <w:szCs w:val="32"/>
        </w:rPr>
        <w:t>万元，（3）专用设备0.2</w:t>
      </w:r>
      <w:r>
        <w:rPr>
          <w:rFonts w:hint="eastAsia" w:ascii="仿宋_GB2312" w:hAnsi="Tahoma" w:eastAsia="仿宋_GB2312" w:cs="仿宋_GB2312"/>
          <w:color w:val="000000"/>
          <w:kern w:val="0"/>
          <w:sz w:val="32"/>
          <w:szCs w:val="32"/>
          <w:lang w:val="en-US" w:eastAsia="zh-CN"/>
        </w:rPr>
        <w:t>9</w:t>
      </w:r>
      <w:r>
        <w:rPr>
          <w:rFonts w:hint="eastAsia" w:ascii="仿宋_GB2312" w:hAnsi="Tahoma" w:eastAsia="仿宋_GB2312" w:cs="仿宋_GB2312"/>
          <w:color w:val="000000"/>
          <w:kern w:val="0"/>
          <w:sz w:val="32"/>
          <w:szCs w:val="32"/>
        </w:rPr>
        <w:t>万元，（4）文物和陈列品0万元，（5）图书档案0万元，（6）家具、用具、装具等2.</w:t>
      </w:r>
      <w:r>
        <w:rPr>
          <w:rFonts w:hint="eastAsia" w:ascii="仿宋_GB2312" w:hAnsi="Tahoma" w:eastAsia="仿宋_GB2312" w:cs="仿宋_GB2312"/>
          <w:color w:val="000000"/>
          <w:kern w:val="0"/>
          <w:sz w:val="32"/>
          <w:szCs w:val="32"/>
          <w:lang w:val="en-US" w:eastAsia="zh-CN"/>
        </w:rPr>
        <w:t>77</w:t>
      </w:r>
      <w:r>
        <w:rPr>
          <w:rFonts w:hint="eastAsia" w:ascii="仿宋_GB2312" w:hAnsi="Tahoma" w:eastAsia="仿宋_GB2312" w:cs="仿宋_GB2312"/>
          <w:color w:val="000000"/>
          <w:kern w:val="0"/>
          <w:sz w:val="32"/>
          <w:szCs w:val="32"/>
        </w:rPr>
        <w:t>万元。</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（四）预算绩效说明。</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2020年本部门无其他专项支出项目预算，故未制定项目绩效目标。</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rPr>
        <w:t>（五）国有资本经营预算收支情况说明</w:t>
      </w:r>
      <w:r>
        <w:rPr>
          <w:rFonts w:hint="eastAsia" w:ascii="楷体" w:hAnsi="楷体" w:eastAsia="楷体" w:cs="楷体"/>
          <w:b/>
          <w:bCs/>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2020年本部门无国有资本经营预算收支业务，因此没有相应的国有资本经营收支预算。</w:t>
      </w:r>
    </w:p>
    <w:p>
      <w:pPr>
        <w:keepNext w:val="0"/>
        <w:keepLines w:val="0"/>
        <w:pageBreakBefore w:val="0"/>
        <w:widowControl/>
        <w:shd w:val="clear" w:color="auto" w:fill="FFFFFF"/>
        <w:kinsoku/>
        <w:overflowPunct/>
        <w:topLinePunct w:val="0"/>
        <w:bidi w:val="0"/>
        <w:spacing w:line="240" w:lineRule="auto"/>
        <w:ind w:left="0" w:leftChars="0" w:right="0" w:rightChars="0" w:firstLine="643" w:firstLineChars="200"/>
        <w:jc w:val="left"/>
        <w:textAlignment w:val="auto"/>
        <w:rPr>
          <w:rFonts w:hint="eastAsia" w:ascii="黑体" w:hAnsi="仿宋" w:eastAsia="黑体" w:cs="宋体"/>
          <w:b/>
          <w:color w:val="333333"/>
          <w:kern w:val="0"/>
          <w:sz w:val="32"/>
          <w:szCs w:val="32"/>
        </w:rPr>
      </w:pPr>
      <w:r>
        <w:rPr>
          <w:rFonts w:hint="eastAsia" w:ascii="黑体" w:hAnsi="仿宋" w:eastAsia="黑体" w:cs="宋体"/>
          <w:b/>
          <w:color w:val="333333"/>
          <w:kern w:val="0"/>
          <w:sz w:val="32"/>
          <w:szCs w:val="32"/>
        </w:rPr>
        <w:t>第四部分：专业名词解释</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rPr>
        <w:t>2</w:t>
      </w:r>
      <w:r>
        <w:rPr>
          <w:rFonts w:hint="eastAsia" w:ascii="仿宋_GB2312" w:hAnsi="Tahoma" w:eastAsia="仿宋_GB2312" w:cs="仿宋_GB2312"/>
          <w:color w:val="000000"/>
          <w:kern w:val="0"/>
          <w:sz w:val="32"/>
          <w:szCs w:val="32"/>
          <w:lang w:val="en-US" w:eastAsia="zh-CN"/>
        </w:rPr>
        <w:t>.</w:t>
      </w:r>
      <w:r>
        <w:rPr>
          <w:rFonts w:hint="eastAsia" w:ascii="仿宋_GB2312" w:hAnsi="Tahoma" w:eastAsia="仿宋_GB2312" w:cs="仿宋_GB2312"/>
          <w:color w:val="000000"/>
          <w:kern w:val="0"/>
          <w:sz w:val="32"/>
          <w:szCs w:val="32"/>
        </w:rPr>
        <w:t>一般公共服务支出：是指用于群众团体事务及相关机构事务、组织事务、宣传事务、统战事务、其他一般公共服务等方面的支出，包括保障机构正常运转、完成日常和特定的工作任务或事业发展目标的支出。</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3</w:t>
      </w:r>
      <w:r>
        <w:rPr>
          <w:rFonts w:hint="eastAsia" w:ascii="仿宋_GB2312" w:hAnsi="Tahoma" w:eastAsia="仿宋_GB2312" w:cs="仿宋_GB2312"/>
          <w:color w:val="000000"/>
          <w:kern w:val="0"/>
          <w:sz w:val="32"/>
          <w:szCs w:val="32"/>
        </w:rPr>
        <w:t>.上年结转：指以前年度尚未完成、结转到本年仍按原规定用途继续使用的资金。</w:t>
      </w:r>
      <w:bookmarkStart w:id="0" w:name="_GoBack"/>
      <w:bookmarkEnd w:id="0"/>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4</w:t>
      </w:r>
      <w:r>
        <w:rPr>
          <w:rFonts w:hint="eastAsia" w:ascii="仿宋_GB2312" w:hAnsi="Tahoma" w:eastAsia="仿宋_GB2312" w:cs="仿宋_GB2312"/>
          <w:color w:val="000000"/>
          <w:kern w:val="0"/>
          <w:sz w:val="32"/>
          <w:szCs w:val="32"/>
        </w:rPr>
        <w:t>．基本支出：指为保障机构正常运转、完成日常工作任务而发生的人员经费和日常公用经费。</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5</w:t>
      </w:r>
      <w:r>
        <w:rPr>
          <w:rFonts w:hint="eastAsia" w:ascii="仿宋_GB2312" w:hAnsi="Tahoma" w:eastAsia="仿宋_GB2312" w:cs="仿宋_GB2312"/>
          <w:color w:val="000000"/>
          <w:kern w:val="0"/>
          <w:sz w:val="32"/>
          <w:szCs w:val="32"/>
        </w:rPr>
        <w:t>．项目支出：指在基本支出之外为完成特定行政任务和事业发展目标所发生的支出。</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6</w:t>
      </w:r>
      <w:r>
        <w:rPr>
          <w:rFonts w:hint="eastAsia" w:ascii="仿宋_GB2312" w:hAnsi="Tahoma" w:eastAsia="仿宋_GB2312" w:cs="仿宋_GB2312"/>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Tahoma" w:eastAsia="仿宋_GB2312" w:cs="仿宋_GB2312"/>
          <w:color w:val="000000"/>
          <w:kern w:val="0"/>
          <w:sz w:val="32"/>
          <w:szCs w:val="32"/>
        </w:rPr>
      </w:pPr>
      <w:r>
        <w:rPr>
          <w:rFonts w:hint="eastAsia" w:ascii="仿宋_GB2312" w:hAnsi="Tahoma" w:eastAsia="仿宋_GB2312" w:cs="仿宋_GB2312"/>
          <w:color w:val="000000"/>
          <w:kern w:val="0"/>
          <w:sz w:val="32"/>
          <w:szCs w:val="32"/>
          <w:lang w:val="en-US" w:eastAsia="zh-CN"/>
        </w:rPr>
        <w:t>7</w:t>
      </w:r>
      <w:r>
        <w:rPr>
          <w:rFonts w:hint="eastAsia" w:ascii="仿宋_GB2312" w:hAnsi="Tahoma" w:eastAsia="仿宋_GB2312" w:cs="仿宋_GB2312"/>
          <w:color w:val="000000"/>
          <w:kern w:val="0"/>
          <w:sz w:val="32"/>
          <w:szCs w:val="32"/>
        </w:rPr>
        <w:t>．“三公”经费：纳入本级财政预决算管理的“三公”经费，是指各部门用财政拨款安排的因公出国（境）费、公务用车购置及运行费和公务接待费。其中，因公出国（境）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jc w:val="left"/>
        <w:textAlignment w:val="auto"/>
      </w:pPr>
      <w:r>
        <w:rPr>
          <w:rFonts w:hint="eastAsia" w:ascii="仿宋_GB2312" w:hAnsi="Tahoma" w:eastAsia="仿宋_GB2312" w:cs="仿宋_GB2312"/>
          <w:color w:val="000000"/>
          <w:kern w:val="0"/>
          <w:sz w:val="32"/>
          <w:szCs w:val="32"/>
        </w:rPr>
        <w:t>8</w:t>
      </w:r>
      <w:r>
        <w:rPr>
          <w:rFonts w:hint="eastAsia" w:ascii="仿宋_GB2312" w:hAnsi="Tahoma" w:eastAsia="仿宋_GB2312" w:cs="仿宋_GB2312"/>
          <w:color w:val="000000"/>
          <w:kern w:val="0"/>
          <w:sz w:val="32"/>
          <w:szCs w:val="32"/>
          <w:lang w:val="en-US" w:eastAsia="zh-CN"/>
        </w:rPr>
        <w:t>.</w:t>
      </w:r>
      <w:r>
        <w:rPr>
          <w:rFonts w:hint="eastAsia" w:ascii="仿宋_GB2312" w:hAnsi="Tahoma" w:eastAsia="仿宋_GB2312" w:cs="仿宋_GB2312"/>
          <w:color w:val="000000"/>
          <w:kern w:val="0"/>
          <w:sz w:val="32"/>
          <w:szCs w:val="32"/>
        </w:rPr>
        <w:t>参政议政：是对政治、经济、文化和社会生活中的重要问题以及人民群众普遍关心的问题，开展调查研究，反映</w:t>
      </w:r>
      <w:r>
        <w:rPr>
          <w:rFonts w:hint="eastAsia" w:ascii="仿宋_GB2312" w:hAnsi="Tahoma" w:eastAsia="仿宋_GB2312" w:cs="仿宋_GB2312"/>
          <w:color w:val="000000"/>
          <w:kern w:val="0"/>
          <w:sz w:val="32"/>
          <w:szCs w:val="32"/>
        </w:rPr>
        <w:fldChar w:fldCharType="begin"/>
      </w:r>
      <w:r>
        <w:rPr>
          <w:rFonts w:hint="eastAsia" w:ascii="仿宋_GB2312" w:hAnsi="Tahoma" w:eastAsia="仿宋_GB2312" w:cs="仿宋_GB2312"/>
          <w:color w:val="000000"/>
          <w:kern w:val="0"/>
          <w:sz w:val="32"/>
          <w:szCs w:val="32"/>
        </w:rPr>
        <w:instrText xml:space="preserve"> HYPERLINK "https://baike.baidu.com/item/%E7%A4%BE%E6%83%85%E6%B0%91%E6%84%8F/4820703" \t "_blank" </w:instrText>
      </w:r>
      <w:r>
        <w:rPr>
          <w:rFonts w:hint="eastAsia" w:ascii="仿宋_GB2312" w:hAnsi="Tahoma" w:eastAsia="仿宋_GB2312" w:cs="仿宋_GB2312"/>
          <w:color w:val="000000"/>
          <w:kern w:val="0"/>
          <w:sz w:val="32"/>
          <w:szCs w:val="32"/>
        </w:rPr>
        <w:fldChar w:fldCharType="separate"/>
      </w:r>
      <w:r>
        <w:rPr>
          <w:rFonts w:hint="eastAsia" w:ascii="仿宋_GB2312" w:hAnsi="Tahoma" w:eastAsia="仿宋_GB2312" w:cs="仿宋_GB2312"/>
          <w:color w:val="000000"/>
          <w:kern w:val="0"/>
          <w:sz w:val="32"/>
          <w:szCs w:val="32"/>
        </w:rPr>
        <w:t>社情民意</w:t>
      </w:r>
      <w:r>
        <w:rPr>
          <w:rFonts w:hint="eastAsia" w:ascii="仿宋_GB2312" w:hAnsi="Tahoma" w:eastAsia="仿宋_GB2312" w:cs="仿宋_GB2312"/>
          <w:color w:val="000000"/>
          <w:kern w:val="0"/>
          <w:sz w:val="32"/>
          <w:szCs w:val="32"/>
        </w:rPr>
        <w:fldChar w:fldCharType="end"/>
      </w:r>
      <w:r>
        <w:rPr>
          <w:rFonts w:hint="eastAsia" w:ascii="仿宋_GB2312" w:hAnsi="Tahoma" w:eastAsia="仿宋_GB2312" w:cs="仿宋_GB2312"/>
          <w:color w:val="000000"/>
          <w:kern w:val="0"/>
          <w:sz w:val="32"/>
          <w:szCs w:val="32"/>
        </w:rPr>
        <w:t>，进行协商讨论。通过调研报告、提案、建议案或其他形式，向中国共产党和国家机关提出意见和建议。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945EC"/>
    <w:rsid w:val="001A110D"/>
    <w:rsid w:val="001A27CE"/>
    <w:rsid w:val="0028279F"/>
    <w:rsid w:val="002E52BF"/>
    <w:rsid w:val="002F160C"/>
    <w:rsid w:val="00320D3C"/>
    <w:rsid w:val="00327F8C"/>
    <w:rsid w:val="003301DE"/>
    <w:rsid w:val="00371D0C"/>
    <w:rsid w:val="005208DC"/>
    <w:rsid w:val="00585D20"/>
    <w:rsid w:val="00641F0F"/>
    <w:rsid w:val="00686D6A"/>
    <w:rsid w:val="006C48DA"/>
    <w:rsid w:val="006D0D93"/>
    <w:rsid w:val="007503E5"/>
    <w:rsid w:val="00781FDC"/>
    <w:rsid w:val="00792BDE"/>
    <w:rsid w:val="00952381"/>
    <w:rsid w:val="00960833"/>
    <w:rsid w:val="0096123B"/>
    <w:rsid w:val="009E0660"/>
    <w:rsid w:val="00A31AC2"/>
    <w:rsid w:val="00AE7D10"/>
    <w:rsid w:val="00AF4F19"/>
    <w:rsid w:val="00B45C53"/>
    <w:rsid w:val="00D56E73"/>
    <w:rsid w:val="00D851EA"/>
    <w:rsid w:val="00DD075F"/>
    <w:rsid w:val="00E22C6C"/>
    <w:rsid w:val="00E43D10"/>
    <w:rsid w:val="00EC0C33"/>
    <w:rsid w:val="00EC3D63"/>
    <w:rsid w:val="00EE19FD"/>
    <w:rsid w:val="00EE28FA"/>
    <w:rsid w:val="00F01767"/>
    <w:rsid w:val="00F40986"/>
    <w:rsid w:val="00F5498D"/>
    <w:rsid w:val="05B266C2"/>
    <w:rsid w:val="09562E8D"/>
    <w:rsid w:val="0AA35BC4"/>
    <w:rsid w:val="0F687598"/>
    <w:rsid w:val="127D2E67"/>
    <w:rsid w:val="145C2A18"/>
    <w:rsid w:val="152B4609"/>
    <w:rsid w:val="161F77C1"/>
    <w:rsid w:val="165C3B54"/>
    <w:rsid w:val="16EE4FC3"/>
    <w:rsid w:val="19FA42B2"/>
    <w:rsid w:val="1A2250B2"/>
    <w:rsid w:val="1BC74B9B"/>
    <w:rsid w:val="1C480208"/>
    <w:rsid w:val="1D0F5CBE"/>
    <w:rsid w:val="1D5E7B18"/>
    <w:rsid w:val="1D7021EF"/>
    <w:rsid w:val="2148493B"/>
    <w:rsid w:val="23C71288"/>
    <w:rsid w:val="2FDB1881"/>
    <w:rsid w:val="30CB4462"/>
    <w:rsid w:val="31E62344"/>
    <w:rsid w:val="32CC516F"/>
    <w:rsid w:val="3473037E"/>
    <w:rsid w:val="347937E8"/>
    <w:rsid w:val="35F15F33"/>
    <w:rsid w:val="36B80598"/>
    <w:rsid w:val="37CC681D"/>
    <w:rsid w:val="3C197551"/>
    <w:rsid w:val="4617202A"/>
    <w:rsid w:val="4A5D4F3B"/>
    <w:rsid w:val="4C560146"/>
    <w:rsid w:val="4F7F76D1"/>
    <w:rsid w:val="51F71485"/>
    <w:rsid w:val="52626437"/>
    <w:rsid w:val="526A4BBC"/>
    <w:rsid w:val="55DB3EB2"/>
    <w:rsid w:val="5ACE7E18"/>
    <w:rsid w:val="5DF83B98"/>
    <w:rsid w:val="5E4743BA"/>
    <w:rsid w:val="5F600766"/>
    <w:rsid w:val="600E61BB"/>
    <w:rsid w:val="61E3414A"/>
    <w:rsid w:val="65175A72"/>
    <w:rsid w:val="659C74B6"/>
    <w:rsid w:val="6EF712A3"/>
    <w:rsid w:val="720C4B8D"/>
    <w:rsid w:val="772E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1072</Words>
  <Characters>6113</Characters>
  <Lines>50</Lines>
  <Paragraphs>14</Paragraphs>
  <TotalTime>7</TotalTime>
  <ScaleCrop>false</ScaleCrop>
  <LinksUpToDate>false</LinksUpToDate>
  <CharactersWithSpaces>7171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妍</cp:lastModifiedBy>
  <cp:lastPrinted>2020-02-04T09:26:00Z</cp:lastPrinted>
  <dcterms:modified xsi:type="dcterms:W3CDTF">2020-02-06T02:29:54Z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