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BB" w:rsidRDefault="00D24752" w:rsidP="0041034B">
      <w:pPr>
        <w:jc w:val="center"/>
        <w:rPr>
          <w:sz w:val="32"/>
          <w:szCs w:val="32"/>
        </w:rPr>
      </w:pPr>
      <w:r w:rsidRPr="00D24752">
        <w:rPr>
          <w:sz w:val="32"/>
          <w:szCs w:val="32"/>
        </w:rPr>
        <w:t>关于</w:t>
      </w:r>
      <w:r w:rsidRPr="00D24752">
        <w:rPr>
          <w:rFonts w:hint="eastAsia"/>
          <w:sz w:val="32"/>
          <w:szCs w:val="32"/>
        </w:rPr>
        <w:t>重大政策和</w:t>
      </w:r>
      <w:r w:rsidR="0041034B">
        <w:rPr>
          <w:rFonts w:hint="eastAsia"/>
          <w:sz w:val="32"/>
          <w:szCs w:val="32"/>
        </w:rPr>
        <w:t>转移支付安排情况</w:t>
      </w:r>
      <w:r w:rsidRPr="00D24752">
        <w:rPr>
          <w:rFonts w:hint="eastAsia"/>
          <w:sz w:val="32"/>
          <w:szCs w:val="32"/>
        </w:rPr>
        <w:t>的说明</w:t>
      </w:r>
    </w:p>
    <w:p w:rsidR="0041034B" w:rsidRDefault="0041034B" w:rsidP="0041034B">
      <w:pPr>
        <w:rPr>
          <w:sz w:val="32"/>
          <w:szCs w:val="32"/>
        </w:rPr>
      </w:pPr>
    </w:p>
    <w:p w:rsidR="00301780" w:rsidRPr="00301780" w:rsidRDefault="00301780" w:rsidP="00301780">
      <w:pPr>
        <w:spacing w:line="360" w:lineRule="auto"/>
        <w:ind w:firstLine="675"/>
        <w:rPr>
          <w:rFonts w:ascii="黑体" w:eastAsia="黑体" w:hAnsi="黑体"/>
          <w:sz w:val="32"/>
          <w:szCs w:val="32"/>
          <w:lang w:val="zh-CN"/>
        </w:rPr>
      </w:pPr>
      <w:r w:rsidRPr="00301780">
        <w:rPr>
          <w:rFonts w:ascii="黑体" w:eastAsia="黑体" w:hAnsi="黑体" w:hint="eastAsia"/>
          <w:sz w:val="32"/>
          <w:szCs w:val="32"/>
          <w:lang w:val="zh-CN"/>
        </w:rPr>
        <w:t>一、重大政策情况</w:t>
      </w:r>
    </w:p>
    <w:p w:rsidR="00E15AC9" w:rsidRPr="00444AA4" w:rsidRDefault="00301780" w:rsidP="00E15AC9">
      <w:pPr>
        <w:spacing w:line="56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eastAsia="仿宋" w:hint="eastAsia"/>
          <w:sz w:val="32"/>
          <w:szCs w:val="32"/>
          <w:lang w:val="zh-CN"/>
        </w:rPr>
        <w:t>根据收入财力的情况，主要在保障“保工资、保运转、保民生”支出的基础上，</w:t>
      </w:r>
      <w:r w:rsidR="00AA08EC">
        <w:rPr>
          <w:rFonts w:eastAsia="仿宋" w:hint="eastAsia"/>
          <w:sz w:val="32"/>
          <w:szCs w:val="32"/>
          <w:lang w:val="zh-CN"/>
        </w:rPr>
        <w:t>市本级</w:t>
      </w:r>
      <w:r>
        <w:rPr>
          <w:rFonts w:eastAsia="仿宋" w:hint="eastAsia"/>
          <w:sz w:val="32"/>
          <w:szCs w:val="32"/>
          <w:lang w:val="zh-CN"/>
        </w:rPr>
        <w:t>集中财力安排部分市统筹推进的重点领域和重大项目支出，同时做好到期债务的偿还计划。</w:t>
      </w:r>
      <w:r w:rsidR="00AA08EC">
        <w:rPr>
          <w:rFonts w:eastAsia="仿宋" w:hint="eastAsia"/>
          <w:sz w:val="32"/>
          <w:szCs w:val="32"/>
          <w:lang w:val="zh-CN"/>
        </w:rPr>
        <w:t>除人员性支出、基本运转支出、债务还本付息支出外，</w:t>
      </w:r>
      <w:r w:rsidR="00AA08EC">
        <w:rPr>
          <w:rFonts w:eastAsia="仿宋" w:hint="eastAsia"/>
          <w:sz w:val="32"/>
          <w:szCs w:val="32"/>
          <w:lang w:val="zh-CN"/>
        </w:rPr>
        <w:t>20</w:t>
      </w:r>
      <w:r w:rsidR="00E15AC9">
        <w:rPr>
          <w:rFonts w:eastAsia="仿宋" w:hint="eastAsia"/>
          <w:sz w:val="32"/>
          <w:szCs w:val="32"/>
          <w:lang w:val="zh-CN"/>
        </w:rPr>
        <w:t>20</w:t>
      </w:r>
      <w:r w:rsidR="00AA08EC">
        <w:rPr>
          <w:rFonts w:eastAsia="仿宋" w:hint="eastAsia"/>
          <w:sz w:val="32"/>
          <w:szCs w:val="32"/>
          <w:lang w:val="zh-CN"/>
        </w:rPr>
        <w:t>年年初预算安排其他专项支出</w:t>
      </w:r>
      <w:r w:rsidR="00E15AC9">
        <w:rPr>
          <w:rFonts w:eastAsia="仿宋" w:hint="eastAsia"/>
          <w:sz w:val="32"/>
          <w:szCs w:val="32"/>
          <w:lang w:val="zh-CN"/>
        </w:rPr>
        <w:t>6.44</w:t>
      </w:r>
      <w:r w:rsidR="00AA08EC">
        <w:rPr>
          <w:rFonts w:eastAsia="仿宋" w:hint="eastAsia"/>
          <w:sz w:val="32"/>
          <w:szCs w:val="32"/>
          <w:lang w:val="zh-CN"/>
        </w:rPr>
        <w:t>亿元，包括：</w:t>
      </w:r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冻猪肉、生猪活体储备费用356万元；储备粮储备、收购、轮换出库费用、价差补贴、贷款利息补贴等专项经费1600万元；公交车公益补贴项目590万元（含老年人免费乘车补助）；始发动车奖励400万元；人才引进招聘专项资金1000万元；全市干部教育培训经费375万元；2020年度规划许可基数审查服务定点采购费用400万元；口岸中心综合保障经费141万元；口岸中心加班补贴146万元；珠山电梯运行维护费34万元；农民丰收节专项经费30万元；森林防火经费50万元；广西日报梧州记者站经费50万元；经济工业高质量资金（含科技发展升级改造等专项资金）10000万元；宝石</w:t>
      </w:r>
      <w:proofErr w:type="gramStart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节经费</w:t>
      </w:r>
      <w:proofErr w:type="gramEnd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300万元；机场航线燃油补贴资金13000万元；续建工程款25050万元；重点项目前期费5000万元（含水利、教育等部门前期费以及国土部门“三规合一”前期费等）；直管公房征收补偿经费1746万元；梧州市城市规划展览馆运用管理费用100万元；清退不动产登记违规收费230万元；六</w:t>
      </w:r>
      <w:proofErr w:type="gramStart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堡茶产业</w:t>
      </w:r>
      <w:proofErr w:type="gramEnd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发展资金1000万元；为民办实事专项资金2000万元；税务</w:t>
      </w:r>
      <w:r w:rsidR="00E15AC9" w:rsidRPr="00444AA4">
        <w:rPr>
          <w:rFonts w:ascii="仿宋_GB2312" w:eastAsia="仿宋_GB2312" w:hAnsi="Arial" w:cs="Arial" w:hint="eastAsia"/>
          <w:sz w:val="32"/>
          <w:szCs w:val="32"/>
        </w:rPr>
        <w:lastRenderedPageBreak/>
        <w:t>部门体制改革地方保障经费800万元。</w:t>
      </w:r>
    </w:p>
    <w:p w:rsidR="0041034B" w:rsidRDefault="00301780" w:rsidP="00E15AC9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  <w:lang w:val="zh-CN"/>
        </w:rPr>
      </w:pPr>
      <w:r w:rsidRPr="00301780">
        <w:rPr>
          <w:rFonts w:ascii="黑体" w:eastAsia="黑体" w:hAnsi="黑体" w:hint="eastAsia"/>
          <w:sz w:val="32"/>
          <w:szCs w:val="32"/>
          <w:lang w:val="zh-CN"/>
        </w:rPr>
        <w:t>二、转移支付安排情况</w:t>
      </w:r>
    </w:p>
    <w:p w:rsidR="00AA08EC" w:rsidRPr="00EE5AC9" w:rsidRDefault="00AA08EC" w:rsidP="00AA08EC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20</w:t>
      </w:r>
      <w:r w:rsidR="00E15AC9">
        <w:rPr>
          <w:rFonts w:eastAsia="仿宋" w:hAnsi="仿宋" w:hint="eastAsia"/>
          <w:sz w:val="32"/>
          <w:szCs w:val="32"/>
        </w:rPr>
        <w:t>20</w:t>
      </w:r>
      <w:r>
        <w:rPr>
          <w:rFonts w:eastAsia="仿宋" w:hAnsi="仿宋" w:hint="eastAsia"/>
          <w:sz w:val="32"/>
          <w:szCs w:val="32"/>
        </w:rPr>
        <w:t>年年初预算对下</w:t>
      </w:r>
      <w:r>
        <w:rPr>
          <w:rFonts w:eastAsia="仿宋" w:hAnsi="仿宋"/>
          <w:sz w:val="32"/>
          <w:szCs w:val="32"/>
        </w:rPr>
        <w:t>转移支付</w:t>
      </w:r>
      <w:r>
        <w:rPr>
          <w:rFonts w:eastAsia="仿宋" w:hAnsi="仿宋" w:hint="eastAsia"/>
          <w:sz w:val="32"/>
          <w:szCs w:val="32"/>
        </w:rPr>
        <w:t>安排</w:t>
      </w:r>
      <w:r w:rsidR="00E15AC9">
        <w:rPr>
          <w:rFonts w:eastAsia="仿宋" w:hAnsi="仿宋" w:hint="eastAsia"/>
          <w:sz w:val="32"/>
          <w:szCs w:val="32"/>
        </w:rPr>
        <w:t>7.2</w:t>
      </w:r>
      <w:r>
        <w:rPr>
          <w:rFonts w:eastAsia="仿宋" w:hAnsi="仿宋" w:hint="eastAsia"/>
          <w:sz w:val="32"/>
          <w:szCs w:val="32"/>
        </w:rPr>
        <w:t>亿元，主要</w:t>
      </w:r>
      <w:r>
        <w:rPr>
          <w:rFonts w:eastAsia="仿宋" w:hAnsi="仿宋"/>
          <w:sz w:val="32"/>
          <w:szCs w:val="32"/>
        </w:rPr>
        <w:t>包括</w:t>
      </w:r>
      <w:r>
        <w:rPr>
          <w:rFonts w:eastAsia="仿宋" w:hAnsi="仿宋" w:hint="eastAsia"/>
          <w:sz w:val="32"/>
          <w:szCs w:val="32"/>
        </w:rPr>
        <w:t>：</w:t>
      </w:r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农村危房改造市级配套资金15万元、利</w:t>
      </w:r>
      <w:proofErr w:type="gramStart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废企业</w:t>
      </w:r>
      <w:proofErr w:type="gramEnd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政策补助（含两费）15100万元、龙圩区土地增减</w:t>
      </w:r>
      <w:proofErr w:type="gramStart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挂指标</w:t>
      </w:r>
      <w:proofErr w:type="gramEnd"/>
      <w:r w:rsidR="00E15AC9" w:rsidRPr="00444AA4">
        <w:rPr>
          <w:rFonts w:ascii="仿宋_GB2312" w:eastAsia="仿宋_GB2312" w:hAnsi="Arial" w:cs="Arial" w:hint="eastAsia"/>
          <w:sz w:val="32"/>
          <w:szCs w:val="32"/>
        </w:rPr>
        <w:t>46500</w:t>
      </w:r>
      <w:r w:rsidR="00E15AC9">
        <w:rPr>
          <w:rFonts w:ascii="仿宋_GB2312" w:eastAsia="仿宋_GB2312" w:hAnsi="Arial" w:cs="Arial" w:hint="eastAsia"/>
          <w:sz w:val="32"/>
          <w:szCs w:val="32"/>
        </w:rPr>
        <w:t>万元等</w:t>
      </w:r>
      <w:r w:rsidRPr="00EE5AC9">
        <w:rPr>
          <w:rFonts w:eastAsia="仿宋" w:hAnsi="仿宋"/>
          <w:sz w:val="32"/>
          <w:szCs w:val="32"/>
        </w:rPr>
        <w:t>。</w:t>
      </w:r>
    </w:p>
    <w:p w:rsidR="00AA08EC" w:rsidRPr="00AA08EC" w:rsidRDefault="00AA08EC" w:rsidP="00AA08EC">
      <w:pPr>
        <w:ind w:firstLine="636"/>
        <w:rPr>
          <w:sz w:val="32"/>
          <w:szCs w:val="32"/>
        </w:rPr>
      </w:pPr>
      <w:bookmarkStart w:id="0" w:name="_GoBack"/>
      <w:bookmarkEnd w:id="0"/>
    </w:p>
    <w:sectPr w:rsidR="00AA08EC" w:rsidRPr="00AA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52"/>
    <w:rsid w:val="001011BB"/>
    <w:rsid w:val="00301780"/>
    <w:rsid w:val="0041034B"/>
    <w:rsid w:val="00AA08EC"/>
    <w:rsid w:val="00D24752"/>
    <w:rsid w:val="00E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董雪芬</dc:creator>
  <cp:lastModifiedBy>董雪芬</cp:lastModifiedBy>
  <cp:revision>4</cp:revision>
  <dcterms:created xsi:type="dcterms:W3CDTF">2021-05-18T10:52:00Z</dcterms:created>
  <dcterms:modified xsi:type="dcterms:W3CDTF">2021-05-26T01:19:00Z</dcterms:modified>
</cp:coreProperties>
</file>